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350D" w14:textId="77777777" w:rsidR="00D61729" w:rsidRPr="00D61729" w:rsidRDefault="00D61729" w:rsidP="00D61729">
      <w:pPr>
        <w:widowControl/>
        <w:jc w:val="center"/>
        <w:rPr>
          <w:rFonts w:ascii="Arial" w:eastAsia="宋体" w:hAnsi="Arial" w:cs="Arial"/>
          <w:color w:val="000000"/>
          <w:kern w:val="0"/>
          <w:szCs w:val="21"/>
        </w:rPr>
      </w:pPr>
      <w:r w:rsidRPr="00D61729">
        <w:rPr>
          <w:rFonts w:ascii="Arial" w:eastAsia="宋体" w:hAnsi="Arial" w:cs="Arial"/>
          <w:b/>
          <w:bCs/>
          <w:color w:val="333333"/>
          <w:kern w:val="0"/>
          <w:sz w:val="30"/>
          <w:szCs w:val="30"/>
        </w:rPr>
        <w:t>中华人民共和国</w:t>
      </w:r>
      <w:r w:rsidRPr="00D61729">
        <w:rPr>
          <w:rFonts w:ascii="Arial" w:eastAsia="宋体" w:hAnsi="Arial" w:cs="Arial"/>
          <w:b/>
          <w:bCs/>
          <w:color w:val="FF0000"/>
          <w:kern w:val="0"/>
          <w:sz w:val="30"/>
          <w:szCs w:val="30"/>
        </w:rPr>
        <w:t>招标投标</w:t>
      </w:r>
      <w:r w:rsidRPr="00D61729">
        <w:rPr>
          <w:rFonts w:ascii="Arial" w:eastAsia="宋体" w:hAnsi="Arial" w:cs="Arial"/>
          <w:b/>
          <w:bCs/>
          <w:color w:val="333333"/>
          <w:kern w:val="0"/>
          <w:sz w:val="30"/>
          <w:szCs w:val="30"/>
        </w:rPr>
        <w:t>法实施条例</w:t>
      </w:r>
      <w:r w:rsidRPr="00D61729">
        <w:rPr>
          <w:rFonts w:ascii="Arial" w:eastAsia="宋体" w:hAnsi="Arial" w:cs="Arial"/>
          <w:color w:val="65B12C"/>
          <w:kern w:val="0"/>
          <w:sz w:val="18"/>
          <w:szCs w:val="18"/>
          <w:bdr w:val="single" w:sz="6" w:space="0" w:color="D7EFC6" w:frame="1"/>
          <w:shd w:val="clear" w:color="auto" w:fill="FFFFFF"/>
        </w:rPr>
        <w:t>现行有效</w:t>
      </w:r>
    </w:p>
    <w:p w14:paraId="405313C8" w14:textId="77777777" w:rsidR="00D61729" w:rsidRPr="00D61729" w:rsidRDefault="00D61729" w:rsidP="00D61729">
      <w:pPr>
        <w:widowControl/>
        <w:jc w:val="center"/>
        <w:rPr>
          <w:rFonts w:ascii="Arial" w:eastAsia="宋体" w:hAnsi="Arial" w:cs="Arial"/>
          <w:color w:val="999999"/>
          <w:kern w:val="0"/>
          <w:szCs w:val="21"/>
        </w:rPr>
      </w:pPr>
      <w:r w:rsidRPr="00D61729">
        <w:rPr>
          <w:rFonts w:ascii="Arial" w:eastAsia="宋体" w:hAnsi="Arial" w:cs="Arial"/>
          <w:color w:val="999999"/>
          <w:kern w:val="0"/>
          <w:szCs w:val="21"/>
        </w:rPr>
        <w:t>发布：</w:t>
      </w:r>
      <w:r w:rsidRPr="00D61729">
        <w:rPr>
          <w:rFonts w:ascii="Arial" w:eastAsia="宋体" w:hAnsi="Arial" w:cs="Arial"/>
          <w:color w:val="999999"/>
          <w:kern w:val="0"/>
          <w:szCs w:val="21"/>
        </w:rPr>
        <w:t>2019-03-02</w:t>
      </w:r>
      <w:r w:rsidRPr="00D61729">
        <w:rPr>
          <w:rFonts w:ascii="Arial" w:eastAsia="宋体" w:hAnsi="Arial" w:cs="Arial"/>
          <w:color w:val="999999"/>
          <w:kern w:val="0"/>
          <w:szCs w:val="21"/>
        </w:rPr>
        <w:t>实施：</w:t>
      </w:r>
      <w:r w:rsidRPr="00D61729">
        <w:rPr>
          <w:rFonts w:ascii="Arial" w:eastAsia="宋体" w:hAnsi="Arial" w:cs="Arial"/>
          <w:color w:val="999999"/>
          <w:kern w:val="0"/>
          <w:szCs w:val="21"/>
        </w:rPr>
        <w:t>2019-03-02</w:t>
      </w:r>
    </w:p>
    <w:p w14:paraId="4E2AB440" w14:textId="77777777" w:rsidR="00D61729" w:rsidRPr="00D61729" w:rsidRDefault="00D61729" w:rsidP="00D61729">
      <w:pPr>
        <w:widowControl/>
        <w:spacing w:line="390" w:lineRule="atLeast"/>
        <w:jc w:val="left"/>
        <w:rPr>
          <w:rFonts w:ascii="Arial" w:eastAsia="宋体" w:hAnsi="Arial" w:cs="Arial"/>
          <w:color w:val="000000"/>
          <w:kern w:val="0"/>
          <w:sz w:val="24"/>
          <w:szCs w:val="24"/>
        </w:rPr>
      </w:pPr>
      <w:r w:rsidRPr="00D61729">
        <w:rPr>
          <w:rFonts w:ascii="Arial" w:eastAsia="宋体" w:hAnsi="Arial" w:cs="Arial"/>
          <w:color w:val="000000"/>
          <w:kern w:val="0"/>
          <w:sz w:val="24"/>
          <w:szCs w:val="24"/>
        </w:rPr>
        <w:t>基本信息</w:t>
      </w:r>
    </w:p>
    <w:p w14:paraId="5751D7DC" w14:textId="77777777" w:rsidR="00D61729" w:rsidRPr="00D61729" w:rsidRDefault="00D61729" w:rsidP="00D61729">
      <w:pPr>
        <w:widowControl/>
        <w:jc w:val="left"/>
        <w:rPr>
          <w:rFonts w:ascii="Arial" w:eastAsia="宋体" w:hAnsi="Arial" w:cs="Arial"/>
          <w:color w:val="000000"/>
          <w:kern w:val="0"/>
          <w:szCs w:val="21"/>
        </w:rPr>
      </w:pPr>
      <w:r w:rsidRPr="00D61729">
        <w:rPr>
          <w:rFonts w:ascii="Arial" w:eastAsia="宋体" w:hAnsi="Arial" w:cs="Arial"/>
          <w:color w:val="000000"/>
          <w:kern w:val="0"/>
          <w:szCs w:val="21"/>
        </w:rPr>
        <w:t>发文字号中华人民共和国国务院令第</w:t>
      </w:r>
      <w:r w:rsidRPr="00D61729">
        <w:rPr>
          <w:rFonts w:ascii="Arial" w:eastAsia="宋体" w:hAnsi="Arial" w:cs="Arial"/>
          <w:color w:val="000000"/>
          <w:kern w:val="0"/>
          <w:szCs w:val="21"/>
        </w:rPr>
        <w:t>709</w:t>
      </w:r>
      <w:r w:rsidRPr="00D61729">
        <w:rPr>
          <w:rFonts w:ascii="Arial" w:eastAsia="宋体" w:hAnsi="Arial" w:cs="Arial"/>
          <w:color w:val="000000"/>
          <w:kern w:val="0"/>
          <w:szCs w:val="21"/>
        </w:rPr>
        <w:t>号</w:t>
      </w:r>
    </w:p>
    <w:p w14:paraId="79D3003D" w14:textId="77777777" w:rsidR="00D61729" w:rsidRPr="00D61729" w:rsidRDefault="00D61729" w:rsidP="00D61729">
      <w:pPr>
        <w:widowControl/>
        <w:jc w:val="left"/>
        <w:rPr>
          <w:rFonts w:ascii="Arial" w:eastAsia="宋体" w:hAnsi="Arial" w:cs="Arial"/>
          <w:color w:val="000000"/>
          <w:kern w:val="0"/>
          <w:szCs w:val="21"/>
        </w:rPr>
      </w:pPr>
      <w:r w:rsidRPr="00D61729">
        <w:rPr>
          <w:rFonts w:ascii="Arial" w:eastAsia="宋体" w:hAnsi="Arial" w:cs="Arial"/>
          <w:color w:val="000000"/>
          <w:kern w:val="0"/>
          <w:szCs w:val="21"/>
        </w:rPr>
        <w:t>效力级别行政法规</w:t>
      </w:r>
    </w:p>
    <w:p w14:paraId="2EBD24E3" w14:textId="77777777" w:rsidR="00D61729" w:rsidRPr="00D61729" w:rsidRDefault="00D61729" w:rsidP="00D61729">
      <w:pPr>
        <w:widowControl/>
        <w:jc w:val="left"/>
        <w:rPr>
          <w:rFonts w:ascii="Arial" w:eastAsia="宋体" w:hAnsi="Arial" w:cs="Arial"/>
          <w:color w:val="000000"/>
          <w:kern w:val="0"/>
          <w:szCs w:val="21"/>
        </w:rPr>
      </w:pPr>
      <w:r w:rsidRPr="00D61729">
        <w:rPr>
          <w:rFonts w:ascii="Arial" w:eastAsia="宋体" w:hAnsi="Arial" w:cs="Arial"/>
          <w:color w:val="000000"/>
          <w:kern w:val="0"/>
          <w:szCs w:val="21"/>
        </w:rPr>
        <w:t>时效性现行有效</w:t>
      </w:r>
    </w:p>
    <w:p w14:paraId="293CF4B4" w14:textId="77777777" w:rsidR="00D61729" w:rsidRPr="00D61729" w:rsidRDefault="00D61729" w:rsidP="00D61729">
      <w:pPr>
        <w:widowControl/>
        <w:jc w:val="left"/>
        <w:rPr>
          <w:rFonts w:ascii="Arial" w:eastAsia="宋体" w:hAnsi="Arial" w:cs="Arial"/>
          <w:color w:val="000000"/>
          <w:kern w:val="0"/>
          <w:szCs w:val="21"/>
        </w:rPr>
      </w:pPr>
      <w:r w:rsidRPr="00D61729">
        <w:rPr>
          <w:rFonts w:ascii="Arial" w:eastAsia="宋体" w:hAnsi="Arial" w:cs="Arial"/>
          <w:color w:val="000000"/>
          <w:kern w:val="0"/>
          <w:szCs w:val="21"/>
        </w:rPr>
        <w:t>发布日期</w:t>
      </w:r>
      <w:r w:rsidRPr="00D61729">
        <w:rPr>
          <w:rFonts w:ascii="Arial" w:eastAsia="宋体" w:hAnsi="Arial" w:cs="Arial"/>
          <w:color w:val="000000"/>
          <w:kern w:val="0"/>
          <w:szCs w:val="21"/>
        </w:rPr>
        <w:t>2019-03-02</w:t>
      </w:r>
    </w:p>
    <w:p w14:paraId="228467DF" w14:textId="77777777" w:rsidR="00D61729" w:rsidRPr="00D61729" w:rsidRDefault="00D61729" w:rsidP="00D61729">
      <w:pPr>
        <w:widowControl/>
        <w:jc w:val="left"/>
        <w:rPr>
          <w:rFonts w:ascii="Arial" w:eastAsia="宋体" w:hAnsi="Arial" w:cs="Arial"/>
          <w:color w:val="000000"/>
          <w:kern w:val="0"/>
          <w:szCs w:val="21"/>
        </w:rPr>
      </w:pPr>
      <w:r w:rsidRPr="00D61729">
        <w:rPr>
          <w:rFonts w:ascii="Arial" w:eastAsia="宋体" w:hAnsi="Arial" w:cs="Arial"/>
          <w:color w:val="000000"/>
          <w:kern w:val="0"/>
          <w:szCs w:val="21"/>
        </w:rPr>
        <w:t>实施日期</w:t>
      </w:r>
      <w:r w:rsidRPr="00D61729">
        <w:rPr>
          <w:rFonts w:ascii="Arial" w:eastAsia="宋体" w:hAnsi="Arial" w:cs="Arial"/>
          <w:color w:val="000000"/>
          <w:kern w:val="0"/>
          <w:szCs w:val="21"/>
        </w:rPr>
        <w:t>2019-03-02</w:t>
      </w:r>
    </w:p>
    <w:p w14:paraId="4C919E9E" w14:textId="77777777" w:rsidR="00D61729" w:rsidRPr="00D61729" w:rsidRDefault="00D61729" w:rsidP="00D61729">
      <w:pPr>
        <w:widowControl/>
        <w:jc w:val="left"/>
        <w:rPr>
          <w:rFonts w:ascii="Arial" w:eastAsia="宋体" w:hAnsi="Arial" w:cs="Arial"/>
          <w:color w:val="000000"/>
          <w:kern w:val="0"/>
          <w:szCs w:val="21"/>
        </w:rPr>
      </w:pPr>
      <w:r w:rsidRPr="00D61729">
        <w:rPr>
          <w:rFonts w:ascii="Arial" w:eastAsia="宋体" w:hAnsi="Arial" w:cs="Arial"/>
          <w:color w:val="000000"/>
          <w:kern w:val="0"/>
          <w:szCs w:val="21"/>
        </w:rPr>
        <w:t>发布机关国务院</w:t>
      </w:r>
    </w:p>
    <w:p w14:paraId="097EED9E" w14:textId="77777777" w:rsidR="00D61729" w:rsidRPr="00D61729" w:rsidRDefault="00D61729" w:rsidP="00D61729">
      <w:pPr>
        <w:widowControl/>
        <w:spacing w:line="390" w:lineRule="atLeast"/>
        <w:jc w:val="left"/>
        <w:rPr>
          <w:rFonts w:ascii="Arial" w:eastAsia="宋体" w:hAnsi="Arial" w:cs="Arial"/>
          <w:color w:val="000000"/>
          <w:kern w:val="0"/>
          <w:sz w:val="24"/>
          <w:szCs w:val="24"/>
        </w:rPr>
      </w:pPr>
      <w:r w:rsidRPr="00D61729">
        <w:rPr>
          <w:rFonts w:ascii="Arial" w:eastAsia="宋体" w:hAnsi="Arial" w:cs="Arial"/>
          <w:color w:val="000000"/>
          <w:kern w:val="0"/>
          <w:sz w:val="24"/>
          <w:szCs w:val="24"/>
        </w:rPr>
        <w:t>法律修订</w:t>
      </w:r>
    </w:p>
    <w:p w14:paraId="656E6E2F" w14:textId="77777777" w:rsidR="00D61729" w:rsidRPr="00D61729" w:rsidRDefault="00D61729" w:rsidP="00D61729">
      <w:pPr>
        <w:widowControl/>
        <w:jc w:val="left"/>
        <w:rPr>
          <w:rFonts w:ascii="Arial" w:eastAsia="宋体" w:hAnsi="Arial" w:cs="Arial"/>
          <w:color w:val="000000"/>
          <w:kern w:val="0"/>
          <w:szCs w:val="21"/>
        </w:rPr>
      </w:pPr>
      <w:r w:rsidRPr="00D61729">
        <w:rPr>
          <w:rFonts w:ascii="Arial" w:eastAsia="宋体" w:hAnsi="Arial" w:cs="Arial"/>
          <w:color w:val="000000"/>
          <w:kern w:val="0"/>
          <w:szCs w:val="21"/>
        </w:rPr>
        <w:t>2011</w:t>
      </w:r>
      <w:r w:rsidRPr="00D61729">
        <w:rPr>
          <w:rFonts w:ascii="Arial" w:eastAsia="宋体" w:hAnsi="Arial" w:cs="Arial"/>
          <w:color w:val="000000"/>
          <w:kern w:val="0"/>
          <w:szCs w:val="21"/>
        </w:rPr>
        <w:t>年</w:t>
      </w:r>
      <w:r w:rsidRPr="00D61729">
        <w:rPr>
          <w:rFonts w:ascii="Arial" w:eastAsia="宋体" w:hAnsi="Arial" w:cs="Arial"/>
          <w:color w:val="000000"/>
          <w:kern w:val="0"/>
          <w:szCs w:val="21"/>
        </w:rPr>
        <w:t>12</w:t>
      </w:r>
      <w:r w:rsidRPr="00D61729">
        <w:rPr>
          <w:rFonts w:ascii="Arial" w:eastAsia="宋体" w:hAnsi="Arial" w:cs="Arial"/>
          <w:color w:val="000000"/>
          <w:kern w:val="0"/>
          <w:szCs w:val="21"/>
        </w:rPr>
        <w:t>月</w:t>
      </w:r>
      <w:r w:rsidRPr="00D61729">
        <w:rPr>
          <w:rFonts w:ascii="Arial" w:eastAsia="宋体" w:hAnsi="Arial" w:cs="Arial"/>
          <w:color w:val="000000"/>
          <w:kern w:val="0"/>
          <w:szCs w:val="21"/>
        </w:rPr>
        <w:t>20</w:t>
      </w:r>
      <w:r w:rsidRPr="00D61729">
        <w:rPr>
          <w:rFonts w:ascii="Arial" w:eastAsia="宋体" w:hAnsi="Arial" w:cs="Arial"/>
          <w:color w:val="000000"/>
          <w:kern w:val="0"/>
          <w:szCs w:val="21"/>
        </w:rPr>
        <w:t>日中华人民共和国国务院令第</w:t>
      </w:r>
      <w:r w:rsidRPr="00D61729">
        <w:rPr>
          <w:rFonts w:ascii="Arial" w:eastAsia="宋体" w:hAnsi="Arial" w:cs="Arial"/>
          <w:color w:val="000000"/>
          <w:kern w:val="0"/>
          <w:szCs w:val="21"/>
        </w:rPr>
        <w:t>613</w:t>
      </w:r>
      <w:r w:rsidRPr="00D61729">
        <w:rPr>
          <w:rFonts w:ascii="Arial" w:eastAsia="宋体" w:hAnsi="Arial" w:cs="Arial"/>
          <w:color w:val="000000"/>
          <w:kern w:val="0"/>
          <w:szCs w:val="21"/>
        </w:rPr>
        <w:t>号公布</w:t>
      </w:r>
    </w:p>
    <w:p w14:paraId="5885EC38" w14:textId="77777777" w:rsidR="00D61729" w:rsidRPr="00D61729" w:rsidRDefault="00D61729" w:rsidP="00D61729">
      <w:pPr>
        <w:widowControl/>
        <w:jc w:val="left"/>
        <w:rPr>
          <w:rFonts w:ascii="Arial" w:eastAsia="宋体" w:hAnsi="Arial" w:cs="Arial"/>
          <w:color w:val="000000"/>
          <w:kern w:val="0"/>
          <w:szCs w:val="21"/>
        </w:rPr>
      </w:pPr>
      <w:r w:rsidRPr="00D61729">
        <w:rPr>
          <w:rFonts w:ascii="Arial" w:eastAsia="宋体" w:hAnsi="Arial" w:cs="Arial"/>
          <w:color w:val="000000"/>
          <w:kern w:val="0"/>
          <w:szCs w:val="21"/>
        </w:rPr>
        <w:t>根据</w:t>
      </w:r>
      <w:r w:rsidRPr="00D61729">
        <w:rPr>
          <w:rFonts w:ascii="Arial" w:eastAsia="宋体" w:hAnsi="Arial" w:cs="Arial"/>
          <w:color w:val="000000"/>
          <w:kern w:val="0"/>
          <w:szCs w:val="21"/>
        </w:rPr>
        <w:t>2017</w:t>
      </w:r>
      <w:r w:rsidRPr="00D61729">
        <w:rPr>
          <w:rFonts w:ascii="Arial" w:eastAsia="宋体" w:hAnsi="Arial" w:cs="Arial"/>
          <w:color w:val="000000"/>
          <w:kern w:val="0"/>
          <w:szCs w:val="21"/>
        </w:rPr>
        <w:t>年</w:t>
      </w:r>
      <w:r w:rsidRPr="00D61729">
        <w:rPr>
          <w:rFonts w:ascii="Arial" w:eastAsia="宋体" w:hAnsi="Arial" w:cs="Arial"/>
          <w:color w:val="000000"/>
          <w:kern w:val="0"/>
          <w:szCs w:val="21"/>
        </w:rPr>
        <w:t>3</w:t>
      </w:r>
      <w:r w:rsidRPr="00D61729">
        <w:rPr>
          <w:rFonts w:ascii="Arial" w:eastAsia="宋体" w:hAnsi="Arial" w:cs="Arial"/>
          <w:color w:val="000000"/>
          <w:kern w:val="0"/>
          <w:szCs w:val="21"/>
        </w:rPr>
        <w:t>月</w:t>
      </w:r>
      <w:r w:rsidRPr="00D61729">
        <w:rPr>
          <w:rFonts w:ascii="Arial" w:eastAsia="宋体" w:hAnsi="Arial" w:cs="Arial"/>
          <w:color w:val="000000"/>
          <w:kern w:val="0"/>
          <w:szCs w:val="21"/>
        </w:rPr>
        <w:t>1</w:t>
      </w:r>
      <w:r w:rsidRPr="00D61729">
        <w:rPr>
          <w:rFonts w:ascii="Arial" w:eastAsia="宋体" w:hAnsi="Arial" w:cs="Arial"/>
          <w:color w:val="000000"/>
          <w:kern w:val="0"/>
          <w:szCs w:val="21"/>
        </w:rPr>
        <w:t>日《国务院关于修改和废止部分行政法规的决定》修订</w:t>
      </w:r>
    </w:p>
    <w:p w14:paraId="24C416CF" w14:textId="77777777" w:rsidR="00D61729" w:rsidRPr="00D61729" w:rsidRDefault="00D61729" w:rsidP="00D61729">
      <w:pPr>
        <w:widowControl/>
        <w:spacing w:line="390" w:lineRule="atLeast"/>
        <w:jc w:val="left"/>
        <w:rPr>
          <w:rFonts w:ascii="Arial" w:eastAsia="宋体" w:hAnsi="Arial" w:cs="Arial"/>
          <w:color w:val="000000"/>
          <w:kern w:val="0"/>
          <w:sz w:val="24"/>
          <w:szCs w:val="24"/>
        </w:rPr>
      </w:pPr>
      <w:r w:rsidRPr="00D61729">
        <w:rPr>
          <w:rFonts w:ascii="Arial" w:eastAsia="宋体" w:hAnsi="Arial" w:cs="Arial"/>
          <w:color w:val="000000"/>
          <w:kern w:val="0"/>
          <w:sz w:val="24"/>
          <w:szCs w:val="24"/>
        </w:rPr>
        <w:t>正文</w:t>
      </w:r>
    </w:p>
    <w:p w14:paraId="11ABBD59" w14:textId="77777777" w:rsidR="00D61729" w:rsidRPr="00D61729" w:rsidRDefault="00D61729" w:rsidP="00D61729">
      <w:pPr>
        <w:widowControl/>
        <w:spacing w:line="630" w:lineRule="atLeast"/>
        <w:jc w:val="left"/>
        <w:rPr>
          <w:rFonts w:ascii="Arial" w:eastAsia="宋体" w:hAnsi="Arial" w:cs="Arial"/>
          <w:b/>
          <w:bCs/>
          <w:color w:val="000000"/>
          <w:kern w:val="0"/>
          <w:sz w:val="27"/>
          <w:szCs w:val="27"/>
        </w:rPr>
      </w:pPr>
      <w:r w:rsidRPr="00D61729">
        <w:rPr>
          <w:rFonts w:ascii="Arial" w:eastAsia="宋体" w:hAnsi="Arial" w:cs="Arial"/>
          <w:b/>
          <w:bCs/>
          <w:color w:val="000000"/>
          <w:kern w:val="0"/>
          <w:sz w:val="27"/>
          <w:szCs w:val="27"/>
        </w:rPr>
        <w:t>第一章　总</w:t>
      </w:r>
      <w:r w:rsidRPr="00D61729">
        <w:rPr>
          <w:rFonts w:ascii="Arial" w:eastAsia="宋体" w:hAnsi="Arial" w:cs="Arial"/>
          <w:b/>
          <w:bCs/>
          <w:color w:val="000000"/>
          <w:kern w:val="0"/>
          <w:sz w:val="27"/>
          <w:szCs w:val="27"/>
        </w:rPr>
        <w:t xml:space="preserve"> </w:t>
      </w:r>
      <w:r w:rsidRPr="00D61729">
        <w:rPr>
          <w:rFonts w:ascii="Arial" w:eastAsia="宋体" w:hAnsi="Arial" w:cs="Arial"/>
          <w:b/>
          <w:bCs/>
          <w:color w:val="000000"/>
          <w:kern w:val="0"/>
          <w:sz w:val="27"/>
          <w:szCs w:val="27"/>
        </w:rPr>
        <w:t>则</w:t>
      </w:r>
    </w:p>
    <w:p w14:paraId="048BB103"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第一条</w:t>
      </w:r>
    </w:p>
    <w:p w14:paraId="7E1283F9"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为了规范</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活动，根据《中华人民共和国</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法》（以下简称</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法），制定本条例。</w:t>
      </w:r>
    </w:p>
    <w:p w14:paraId="275DD707"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第二条</w:t>
      </w:r>
    </w:p>
    <w:p w14:paraId="560EECDA"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法第三条所称工程建设项目，是指工程以及与工程建设有关的货物、服务。</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14:paraId="15A141B6"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第三条</w:t>
      </w:r>
    </w:p>
    <w:p w14:paraId="6662A6C7"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依法必须进行招标的工程建设项目的具体范围和规模标准，由国务院发展改革部门会同国务院有关部门制订，报国务院批准后公布施行。</w:t>
      </w:r>
    </w:p>
    <w:p w14:paraId="71A4FAF4"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第四条</w:t>
      </w:r>
    </w:p>
    <w:p w14:paraId="613C5A99"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国务院发展改革部门指导和协调全国</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工作，对国家重大建设项目的工程</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活动实施监督检查。国务院工业和信息化、住房城乡建设、交通运输、铁道、水利、商务等部门，按照规定的职责分工对有关</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活动实施监督。</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县级以上地方人民政府发展改革部门指导和协调本行政区域的</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工作。县级以上地方人民政府有关部门按照规定的职责分工，对</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活动实施监督，依法查处</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活动中的违法行为。县级以上地方人民政府对其所属部门有关</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活动的监督职责分工另有规定的，从其规定。</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财政部门依法对实行</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的政府采购工程建设项目的预算执行情况和政府采购政策执行情况实施监督。</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监察机关依法对与</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活动有关的监察对象实施监察。</w:t>
      </w:r>
    </w:p>
    <w:p w14:paraId="636C9871"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第五条</w:t>
      </w:r>
    </w:p>
    <w:p w14:paraId="5821005D"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lastRenderedPageBreak/>
        <w:t>设区的市级以上地方人民政府可以根据实际需要，建立统一规范的</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交易场所，为</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活动提供服务。</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交易场所不得与行政监督部门存在隶属关系，不得以营利为目的。</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国家鼓励利用信息网络进行电子</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w:t>
      </w:r>
    </w:p>
    <w:p w14:paraId="0517DD69"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第六条</w:t>
      </w:r>
    </w:p>
    <w:p w14:paraId="7F95AEA7"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禁止国家工作人员以任何方式非法干涉</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w:t>
      </w:r>
    </w:p>
    <w:p w14:paraId="2C5A2EA3" w14:textId="77777777" w:rsidR="00D61729" w:rsidRPr="00D61729" w:rsidRDefault="00D61729" w:rsidP="00D61729">
      <w:pPr>
        <w:widowControl/>
        <w:spacing w:line="630" w:lineRule="atLeast"/>
        <w:jc w:val="left"/>
        <w:rPr>
          <w:rFonts w:ascii="Arial" w:eastAsia="宋体" w:hAnsi="Arial" w:cs="Arial"/>
          <w:b/>
          <w:bCs/>
          <w:color w:val="000000"/>
          <w:kern w:val="0"/>
          <w:sz w:val="27"/>
          <w:szCs w:val="27"/>
        </w:rPr>
      </w:pPr>
      <w:r w:rsidRPr="00D61729">
        <w:rPr>
          <w:rFonts w:ascii="Arial" w:eastAsia="宋体" w:hAnsi="Arial" w:cs="Arial"/>
          <w:b/>
          <w:bCs/>
          <w:color w:val="000000"/>
          <w:kern w:val="0"/>
          <w:sz w:val="27"/>
          <w:szCs w:val="27"/>
        </w:rPr>
        <w:t>第二章　招</w:t>
      </w:r>
      <w:r w:rsidRPr="00D61729">
        <w:rPr>
          <w:rFonts w:ascii="Arial" w:eastAsia="宋体" w:hAnsi="Arial" w:cs="Arial"/>
          <w:b/>
          <w:bCs/>
          <w:color w:val="000000"/>
          <w:kern w:val="0"/>
          <w:sz w:val="27"/>
          <w:szCs w:val="27"/>
        </w:rPr>
        <w:t xml:space="preserve"> </w:t>
      </w:r>
      <w:r w:rsidRPr="00D61729">
        <w:rPr>
          <w:rFonts w:ascii="Arial" w:eastAsia="宋体" w:hAnsi="Arial" w:cs="Arial"/>
          <w:b/>
          <w:bCs/>
          <w:color w:val="000000"/>
          <w:kern w:val="0"/>
          <w:sz w:val="27"/>
          <w:szCs w:val="27"/>
        </w:rPr>
        <w:t>标</w:t>
      </w:r>
    </w:p>
    <w:p w14:paraId="1ABBE155"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第七条</w:t>
      </w:r>
    </w:p>
    <w:p w14:paraId="34C0439C"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按照国家有关规定需要履行项目审批、核准手续的依法必须进行招标的项目，其招标范围、招标方式、招标组织形式应当</w:t>
      </w:r>
      <w:proofErr w:type="gramStart"/>
      <w:r w:rsidRPr="00D61729">
        <w:rPr>
          <w:rFonts w:ascii="Arial" w:eastAsia="宋体" w:hAnsi="Arial" w:cs="Arial"/>
          <w:color w:val="333333"/>
          <w:kern w:val="0"/>
          <w:szCs w:val="21"/>
        </w:rPr>
        <w:t>报项目</w:t>
      </w:r>
      <w:proofErr w:type="gramEnd"/>
      <w:r w:rsidRPr="00D61729">
        <w:rPr>
          <w:rFonts w:ascii="Arial" w:eastAsia="宋体" w:hAnsi="Arial" w:cs="Arial"/>
          <w:color w:val="333333"/>
          <w:kern w:val="0"/>
          <w:szCs w:val="21"/>
        </w:rPr>
        <w:t>审批、核准部门审批、核准。项目审批、核准部门应当及时将审批、核准确定的招标范围、招标方式、招标组织形式通报有关行政监督部门。</w:t>
      </w:r>
    </w:p>
    <w:p w14:paraId="4EEE8752"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第八条</w:t>
      </w:r>
    </w:p>
    <w:p w14:paraId="2FCA31DA"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国有资金占控股或者主导地位的依法必须进行招标的项目，应当公开招标；但有下列情形之一的，可以邀请招标：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（一）技术复杂、有特殊要求或者受自然环境限制，只有少量潜在投标人可供选择；</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（二）采用公开招标方式的费用占项目合同金额的比例过大。</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有前款第二项所列情形，属于本条例第七条规定的项目，由项目审批、核准部门在审批、核准项目时</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认定；其他项目由招标人申请有关行政监督部门</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认定。</w:t>
      </w:r>
    </w:p>
    <w:p w14:paraId="7AE74299"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第九条</w:t>
      </w:r>
    </w:p>
    <w:p w14:paraId="14F2CF96"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除</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法第六十六条规定的可以不进行招标的特殊情况外，有下列情形之一的，可以不进行招标：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（一）需要采用不可替代的专利或者专有技术；</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（二）采购人依法能够自行建设、生产或者提供；</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（三）已通过招标方式选定的特许经营项目投资人依法能够自行建设、生产或者提供；</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（四）需要向原中标人采购工程、货物或者服务，否则将影响施工或者功能配套要求；</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（五）国家规定的其他特殊情形。</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招标人为适用前款规定弄虚作假的，属于</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法第四条规定的规避招标。</w:t>
      </w:r>
    </w:p>
    <w:p w14:paraId="42126577"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第十条</w:t>
      </w:r>
    </w:p>
    <w:p w14:paraId="56CB5401"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法第十二条第二款规定的招标人具有编制招标文件和组织评标能力，是指招标人具有与招标项目规模和复杂程度相适应的技术、经济等方面的专业人员。</w:t>
      </w:r>
    </w:p>
    <w:p w14:paraId="51629908"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第十一条</w:t>
      </w:r>
    </w:p>
    <w:p w14:paraId="4E95AC9C"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国务院住房城乡建设、商务、发展改革、工业和信息化等部门，按照规定的职责分工对招标代理机构依法实施监督管理。</w:t>
      </w:r>
    </w:p>
    <w:p w14:paraId="5F0BBB4E"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第十二条</w:t>
      </w:r>
    </w:p>
    <w:p w14:paraId="601D88FC"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招标代理机构应当拥有一定数量的具备编制招标文件、组织评标等相应能力的专业人员。</w:t>
      </w:r>
    </w:p>
    <w:p w14:paraId="681D09BB"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第十三条</w:t>
      </w:r>
    </w:p>
    <w:p w14:paraId="3D0B3123"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招标代理机构在招标人委托的范围内开展招标代理业务，任何单位和个人不得非法干涉。</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招标代理机构代理招标业务，应当遵守</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法和本条例关于招标人的规定。招标代理机构</w:t>
      </w:r>
      <w:r w:rsidRPr="00D61729">
        <w:rPr>
          <w:rFonts w:ascii="Arial" w:eastAsia="宋体" w:hAnsi="Arial" w:cs="Arial"/>
          <w:color w:val="333333"/>
          <w:kern w:val="0"/>
          <w:szCs w:val="21"/>
        </w:rPr>
        <w:lastRenderedPageBreak/>
        <w:t>不得在所代理的招标项目中投标或者代理投标，也不得为所代理的招标项目的投标人提供咨询。</w:t>
      </w:r>
    </w:p>
    <w:p w14:paraId="7168DC43"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第十四条</w:t>
      </w:r>
    </w:p>
    <w:p w14:paraId="5ED6DA4B"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招标人应当与被委托的招标代理机构签订书面委托合同，合同约定的收费标准应当符合国家有关规定。</w:t>
      </w:r>
    </w:p>
    <w:p w14:paraId="73815512"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第十五条</w:t>
      </w:r>
    </w:p>
    <w:p w14:paraId="43A98DF9"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公开招标的项目，应当依照</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法和本条例的规定发布招标公告、编制招标文件。</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招标人采用资格预审办法对潜在投标人进行资格审查的，应当发布资格预审公告、编制资格预审文件。</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编制依法必须进行招标的项目的资格预审文件和招标文件，应当使用国务院发展改革部门会同有关行政监督部门制定的标准文本。</w:t>
      </w:r>
    </w:p>
    <w:p w14:paraId="5AB85BCD"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第十六条</w:t>
      </w:r>
    </w:p>
    <w:p w14:paraId="6DA6B936"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招标人应当按照资格预审公告、招标公告或者投标邀请书规定的时间、地点发售资格预审文件或者招标文件。资格预审文件或者招标文件的发售期不得少于</w:t>
      </w:r>
      <w:r w:rsidRPr="00D61729">
        <w:rPr>
          <w:rFonts w:ascii="Arial" w:eastAsia="宋体" w:hAnsi="Arial" w:cs="Arial"/>
          <w:color w:val="333333"/>
          <w:kern w:val="0"/>
          <w:szCs w:val="21"/>
        </w:rPr>
        <w:t>5</w:t>
      </w:r>
      <w:r w:rsidRPr="00D61729">
        <w:rPr>
          <w:rFonts w:ascii="Arial" w:eastAsia="宋体" w:hAnsi="Arial" w:cs="Arial"/>
          <w:color w:val="333333"/>
          <w:kern w:val="0"/>
          <w:szCs w:val="21"/>
        </w:rPr>
        <w:t>日。</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招标人发售资格预审文件、招标文件收取的费用应当限于补偿印刷、邮寄的成本支出，不得以营利为目的。</w:t>
      </w:r>
    </w:p>
    <w:p w14:paraId="301C427B"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第十七条</w:t>
      </w:r>
    </w:p>
    <w:p w14:paraId="472F37E2"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招标人应当合理确定提交资格预审申请文件的时间。依法必须进行招标的项目提交资格预审申请文件的时间，</w:t>
      </w:r>
      <w:proofErr w:type="gramStart"/>
      <w:r w:rsidRPr="00D61729">
        <w:rPr>
          <w:rFonts w:ascii="Arial" w:eastAsia="宋体" w:hAnsi="Arial" w:cs="Arial"/>
          <w:color w:val="333333"/>
          <w:kern w:val="0"/>
          <w:szCs w:val="21"/>
        </w:rPr>
        <w:t>自资格</w:t>
      </w:r>
      <w:proofErr w:type="gramEnd"/>
      <w:r w:rsidRPr="00D61729">
        <w:rPr>
          <w:rFonts w:ascii="Arial" w:eastAsia="宋体" w:hAnsi="Arial" w:cs="Arial"/>
          <w:color w:val="333333"/>
          <w:kern w:val="0"/>
          <w:szCs w:val="21"/>
        </w:rPr>
        <w:t>预审文件停止发售之日起不得少于</w:t>
      </w:r>
      <w:r w:rsidRPr="00D61729">
        <w:rPr>
          <w:rFonts w:ascii="Arial" w:eastAsia="宋体" w:hAnsi="Arial" w:cs="Arial"/>
          <w:color w:val="333333"/>
          <w:kern w:val="0"/>
          <w:szCs w:val="21"/>
        </w:rPr>
        <w:t>5</w:t>
      </w:r>
      <w:r w:rsidRPr="00D61729">
        <w:rPr>
          <w:rFonts w:ascii="Arial" w:eastAsia="宋体" w:hAnsi="Arial" w:cs="Arial"/>
          <w:color w:val="333333"/>
          <w:kern w:val="0"/>
          <w:szCs w:val="21"/>
        </w:rPr>
        <w:t>日。</w:t>
      </w:r>
    </w:p>
    <w:p w14:paraId="797FB2B6"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第十八条</w:t>
      </w:r>
    </w:p>
    <w:p w14:paraId="32F7F99D"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资格预审应当按照资格预审文件载明的标准和方法进行。</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国有资金占控股或者主导地位的依法必须进行招标的项目，招标人应当组建资格审查委员会审查资格预审申请文件。资格审查委员会及其成员应当遵守</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法和本条例有关评标委员会及其成员的规定。</w:t>
      </w:r>
    </w:p>
    <w:p w14:paraId="6E2FBB7F"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第十九条</w:t>
      </w:r>
    </w:p>
    <w:p w14:paraId="3838F192"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资格预审结束后，招标人应当及时</w:t>
      </w:r>
      <w:proofErr w:type="gramStart"/>
      <w:r w:rsidRPr="00D61729">
        <w:rPr>
          <w:rFonts w:ascii="Arial" w:eastAsia="宋体" w:hAnsi="Arial" w:cs="Arial"/>
          <w:color w:val="333333"/>
          <w:kern w:val="0"/>
          <w:szCs w:val="21"/>
        </w:rPr>
        <w:t>向资格</w:t>
      </w:r>
      <w:proofErr w:type="gramEnd"/>
      <w:r w:rsidRPr="00D61729">
        <w:rPr>
          <w:rFonts w:ascii="Arial" w:eastAsia="宋体" w:hAnsi="Arial" w:cs="Arial"/>
          <w:color w:val="333333"/>
          <w:kern w:val="0"/>
          <w:szCs w:val="21"/>
        </w:rPr>
        <w:t>预审申请人发出资格预审结果通知书。未通过资格预审的申请人不具有投标资格。</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通过资格预审的申请人少于</w:t>
      </w:r>
      <w:r w:rsidRPr="00D61729">
        <w:rPr>
          <w:rFonts w:ascii="Arial" w:eastAsia="宋体" w:hAnsi="Arial" w:cs="Arial"/>
          <w:color w:val="333333"/>
          <w:kern w:val="0"/>
          <w:szCs w:val="21"/>
        </w:rPr>
        <w:t>3</w:t>
      </w:r>
      <w:r w:rsidRPr="00D61729">
        <w:rPr>
          <w:rFonts w:ascii="Arial" w:eastAsia="宋体" w:hAnsi="Arial" w:cs="Arial"/>
          <w:color w:val="333333"/>
          <w:kern w:val="0"/>
          <w:szCs w:val="21"/>
        </w:rPr>
        <w:t>个的，应当重新招标。</w:t>
      </w:r>
    </w:p>
    <w:p w14:paraId="7B984062"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第二十条</w:t>
      </w:r>
    </w:p>
    <w:p w14:paraId="1AEAE158"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招标人采用资格后审办法对投标人进行资格审查的，应当在开标后由评标委员会按照招标文件规定的标准和方法对投标人的资格进行审查。</w:t>
      </w:r>
    </w:p>
    <w:p w14:paraId="3FD3BC9E"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第二十一条</w:t>
      </w:r>
    </w:p>
    <w:p w14:paraId="38F7D676"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招标人可以对已发出的资格预审文件或者招标文件进行必要的澄清或者修改。澄清或者修改的内容可能影响资格预审申请文件或者投标文件编制的，招标人应当在提交资格预审申请文件截止时间至少</w:t>
      </w:r>
      <w:r w:rsidRPr="00D61729">
        <w:rPr>
          <w:rFonts w:ascii="Arial" w:eastAsia="宋体" w:hAnsi="Arial" w:cs="Arial"/>
          <w:color w:val="333333"/>
          <w:kern w:val="0"/>
          <w:szCs w:val="21"/>
        </w:rPr>
        <w:t>3</w:t>
      </w:r>
      <w:r w:rsidRPr="00D61729">
        <w:rPr>
          <w:rFonts w:ascii="Arial" w:eastAsia="宋体" w:hAnsi="Arial" w:cs="Arial"/>
          <w:color w:val="333333"/>
          <w:kern w:val="0"/>
          <w:szCs w:val="21"/>
        </w:rPr>
        <w:t>日前，或者投标截止时间至少</w:t>
      </w:r>
      <w:r w:rsidRPr="00D61729">
        <w:rPr>
          <w:rFonts w:ascii="Arial" w:eastAsia="宋体" w:hAnsi="Arial" w:cs="Arial"/>
          <w:color w:val="333333"/>
          <w:kern w:val="0"/>
          <w:szCs w:val="21"/>
        </w:rPr>
        <w:t>15</w:t>
      </w:r>
      <w:r w:rsidRPr="00D61729">
        <w:rPr>
          <w:rFonts w:ascii="Arial" w:eastAsia="宋体" w:hAnsi="Arial" w:cs="Arial"/>
          <w:color w:val="333333"/>
          <w:kern w:val="0"/>
          <w:szCs w:val="21"/>
        </w:rPr>
        <w:t>日前，以书面形式通知所有获取资格预</w:t>
      </w:r>
      <w:r w:rsidRPr="00D61729">
        <w:rPr>
          <w:rFonts w:ascii="Arial" w:eastAsia="宋体" w:hAnsi="Arial" w:cs="Arial"/>
          <w:color w:val="333333"/>
          <w:kern w:val="0"/>
          <w:szCs w:val="21"/>
        </w:rPr>
        <w:lastRenderedPageBreak/>
        <w:t>审文件或者招标文件的潜在投标人；不足</w:t>
      </w:r>
      <w:r w:rsidRPr="00D61729">
        <w:rPr>
          <w:rFonts w:ascii="Arial" w:eastAsia="宋体" w:hAnsi="Arial" w:cs="Arial"/>
          <w:color w:val="333333"/>
          <w:kern w:val="0"/>
          <w:szCs w:val="21"/>
        </w:rPr>
        <w:t>3</w:t>
      </w:r>
      <w:r w:rsidRPr="00D61729">
        <w:rPr>
          <w:rFonts w:ascii="Arial" w:eastAsia="宋体" w:hAnsi="Arial" w:cs="Arial"/>
          <w:color w:val="333333"/>
          <w:kern w:val="0"/>
          <w:szCs w:val="21"/>
        </w:rPr>
        <w:t>日或者</w:t>
      </w:r>
      <w:r w:rsidRPr="00D61729">
        <w:rPr>
          <w:rFonts w:ascii="Arial" w:eastAsia="宋体" w:hAnsi="Arial" w:cs="Arial"/>
          <w:color w:val="333333"/>
          <w:kern w:val="0"/>
          <w:szCs w:val="21"/>
        </w:rPr>
        <w:t>15</w:t>
      </w:r>
      <w:r w:rsidRPr="00D61729">
        <w:rPr>
          <w:rFonts w:ascii="Arial" w:eastAsia="宋体" w:hAnsi="Arial" w:cs="Arial"/>
          <w:color w:val="333333"/>
          <w:kern w:val="0"/>
          <w:szCs w:val="21"/>
        </w:rPr>
        <w:t>日的，招标人应当顺延提交资格预审申请文件或者投标文件的截止时间。</w:t>
      </w:r>
    </w:p>
    <w:p w14:paraId="16EB3746"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第二十二条</w:t>
      </w:r>
    </w:p>
    <w:p w14:paraId="58B43A11"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潜在投标人或者其他利害关系人对资格预审文件有异议的，应当在提交资格预审申请文件截止时间</w:t>
      </w:r>
      <w:r w:rsidRPr="00D61729">
        <w:rPr>
          <w:rFonts w:ascii="Arial" w:eastAsia="宋体" w:hAnsi="Arial" w:cs="Arial"/>
          <w:color w:val="333333"/>
          <w:kern w:val="0"/>
          <w:szCs w:val="21"/>
        </w:rPr>
        <w:t>2</w:t>
      </w:r>
      <w:r w:rsidRPr="00D61729">
        <w:rPr>
          <w:rFonts w:ascii="Arial" w:eastAsia="宋体" w:hAnsi="Arial" w:cs="Arial"/>
          <w:color w:val="333333"/>
          <w:kern w:val="0"/>
          <w:szCs w:val="21"/>
        </w:rPr>
        <w:t>日前提出；对招标文件有异议的，应当在投标截止时间</w:t>
      </w:r>
      <w:r w:rsidRPr="00D61729">
        <w:rPr>
          <w:rFonts w:ascii="Arial" w:eastAsia="宋体" w:hAnsi="Arial" w:cs="Arial"/>
          <w:color w:val="333333"/>
          <w:kern w:val="0"/>
          <w:szCs w:val="21"/>
        </w:rPr>
        <w:t>10</w:t>
      </w:r>
      <w:r w:rsidRPr="00D61729">
        <w:rPr>
          <w:rFonts w:ascii="Arial" w:eastAsia="宋体" w:hAnsi="Arial" w:cs="Arial"/>
          <w:color w:val="333333"/>
          <w:kern w:val="0"/>
          <w:szCs w:val="21"/>
        </w:rPr>
        <w:t>日前提出。招标人应当自收到异议之日起</w:t>
      </w:r>
      <w:r w:rsidRPr="00D61729">
        <w:rPr>
          <w:rFonts w:ascii="Arial" w:eastAsia="宋体" w:hAnsi="Arial" w:cs="Arial"/>
          <w:color w:val="333333"/>
          <w:kern w:val="0"/>
          <w:szCs w:val="21"/>
        </w:rPr>
        <w:t>3</w:t>
      </w:r>
      <w:r w:rsidRPr="00D61729">
        <w:rPr>
          <w:rFonts w:ascii="Arial" w:eastAsia="宋体" w:hAnsi="Arial" w:cs="Arial"/>
          <w:color w:val="333333"/>
          <w:kern w:val="0"/>
          <w:szCs w:val="21"/>
        </w:rPr>
        <w:t>日内</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答复；</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答复前，应当暂停</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w:t>
      </w:r>
    </w:p>
    <w:p w14:paraId="15247C83"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第二十三条</w:t>
      </w:r>
    </w:p>
    <w:p w14:paraId="33C97B5E"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14:paraId="538E8D74"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第二十四条</w:t>
      </w:r>
    </w:p>
    <w:p w14:paraId="1ED57FD9"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招标人对招标项目划分标段的，应当遵守</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法的有关规定，不得利用划分标段限制或者排斥潜在投标人。依法必须进行招标的项目的招标人不得利用划分标段规避招标。</w:t>
      </w:r>
    </w:p>
    <w:p w14:paraId="7F96601A"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第二十五条</w:t>
      </w:r>
    </w:p>
    <w:p w14:paraId="46F1AF18"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招标人应当在招标文件中载明投标有效期。投标有效期从提交投标文件的截止之日起算。</w:t>
      </w:r>
    </w:p>
    <w:p w14:paraId="40D70A0E"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第二十六条</w:t>
      </w:r>
    </w:p>
    <w:p w14:paraId="14A988DD"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招标人在招标文件中要求投标人提交投标保证金的，投标保证金不得超过招标项目估算价的</w:t>
      </w:r>
      <w:r w:rsidRPr="00D61729">
        <w:rPr>
          <w:rFonts w:ascii="Arial" w:eastAsia="宋体" w:hAnsi="Arial" w:cs="Arial"/>
          <w:color w:val="333333"/>
          <w:kern w:val="0"/>
          <w:szCs w:val="21"/>
        </w:rPr>
        <w:t>2%</w:t>
      </w:r>
      <w:r w:rsidRPr="00D61729">
        <w:rPr>
          <w:rFonts w:ascii="Arial" w:eastAsia="宋体" w:hAnsi="Arial" w:cs="Arial"/>
          <w:color w:val="333333"/>
          <w:kern w:val="0"/>
          <w:szCs w:val="21"/>
        </w:rPr>
        <w:t>。投标保证金有效期应当与投标有效期一致。</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依法必须进行招标的项目的境内投标单位，以现金或者支票形式提交的投标保证金应当从其基本账户转出。</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招标人不得挪用投标保证金。</w:t>
      </w:r>
    </w:p>
    <w:p w14:paraId="46F44E97"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第二十七条</w:t>
      </w:r>
    </w:p>
    <w:p w14:paraId="2577DB90"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招标人可以自行决定是否编制标底。一个招标项目只能有一个标底。标底必须保密。</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接受委托编制标底的中介机构不得参加受托编制标底项目的投标，也不得为该项目的投标人编制投标文件或者提供咨询。</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招标人设有最高投标限价的，应当在招标文件中明确最高投标限价或者最高投标限价的计算方法。招标人不得规定最低投标限价。</w:t>
      </w:r>
    </w:p>
    <w:p w14:paraId="022EDB96"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第二十八条</w:t>
      </w:r>
    </w:p>
    <w:p w14:paraId="5AAACCC7"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招标人不得组织单个或者部分潜在投标人踏勘项目现场。</w:t>
      </w:r>
    </w:p>
    <w:p w14:paraId="657ECC7A"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第二十九条</w:t>
      </w:r>
    </w:p>
    <w:p w14:paraId="4C776186"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招标人可以依法对工程以及与工程建设有关的货物、服务全部或者部分实行总承包招标。</w:t>
      </w:r>
      <w:proofErr w:type="gramStart"/>
      <w:r w:rsidRPr="00D61729">
        <w:rPr>
          <w:rFonts w:ascii="Arial" w:eastAsia="宋体" w:hAnsi="Arial" w:cs="Arial"/>
          <w:color w:val="333333"/>
          <w:kern w:val="0"/>
          <w:szCs w:val="21"/>
        </w:rPr>
        <w:t>以暂估价</w:t>
      </w:r>
      <w:proofErr w:type="gramEnd"/>
      <w:r w:rsidRPr="00D61729">
        <w:rPr>
          <w:rFonts w:ascii="Arial" w:eastAsia="宋体" w:hAnsi="Arial" w:cs="Arial"/>
          <w:color w:val="333333"/>
          <w:kern w:val="0"/>
          <w:szCs w:val="21"/>
        </w:rPr>
        <w:t>形式包括在总承包范围内的工程、货物、服务属于依法必须进行招标的项目范围且达到国家规定规模标准的，应当依法进行招标。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前款所称暂估价，是指总承包招标时不能确定价格而由招标人在招标文件中暂时估定的工程、货物、服务的金额。</w:t>
      </w:r>
    </w:p>
    <w:p w14:paraId="1AE53F87"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第三十条</w:t>
      </w:r>
    </w:p>
    <w:p w14:paraId="67C2DC75"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对技术复杂或者无法精确拟定技术规格的项目，招标人可以分两阶段进行招标。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第一阶段，投标人按照招标公告或者投标邀请书的要求提交不带报价的技术建议，招标人根据投标人提</w:t>
      </w:r>
      <w:r w:rsidRPr="00D61729">
        <w:rPr>
          <w:rFonts w:ascii="Arial" w:eastAsia="宋体" w:hAnsi="Arial" w:cs="Arial"/>
          <w:color w:val="333333"/>
          <w:kern w:val="0"/>
          <w:szCs w:val="21"/>
        </w:rPr>
        <w:lastRenderedPageBreak/>
        <w:t>交的技术建议确定技术标准和要求，编制招标文件。</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第二阶段，招标人向在第一阶段提交技术建议的投标人提供招标文件，投标人按照招标文件的要求提交包括最终技术方案和投标报价的投标文件。</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招标人要求投标人提交投标保证金的，应当在第二阶段提出。</w:t>
      </w:r>
    </w:p>
    <w:p w14:paraId="39905A1B"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第三十一条</w:t>
      </w:r>
    </w:p>
    <w:p w14:paraId="71DDA355"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14:paraId="5ECFF8CD"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第三十二条</w:t>
      </w:r>
    </w:p>
    <w:p w14:paraId="6B88B34D"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招标人不得以不合理的条件限制、排斥潜在投标人或者投标人。</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招标人有下列行为之一的，属于以不合理条件限制、排斥潜在投标人或者投标人：</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（一）就同一招标项目向潜在投标人或者投标人提供有差别的项目信息；</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（二）设定的资格、技术、商务条件与招标项目的具体特点和实际需要不相适应或者与合同履行无关；</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（三）依法必须进行招标的项目以特定行政区域或者特定行业的业绩、奖项作为加分条件或者中标条件；</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（四）对潜在投标人或者投标人采取不同的资格审查或者评标标准；</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（五）限定或者指定特定的专利、商标、品牌、原产地或者供应商；</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（六）依法必须进行招标的项目非法限定潜在投标人或者投标人的所有制形式或者组织形式；</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（七）以其他不合理条件限制、排斥潜在投标人或者投标人。</w:t>
      </w:r>
    </w:p>
    <w:p w14:paraId="76538136" w14:textId="77777777" w:rsidR="00D61729" w:rsidRPr="00D61729" w:rsidRDefault="00D61729" w:rsidP="00D61729">
      <w:pPr>
        <w:widowControl/>
        <w:spacing w:line="630" w:lineRule="atLeast"/>
        <w:jc w:val="left"/>
        <w:rPr>
          <w:rFonts w:ascii="Arial" w:eastAsia="宋体" w:hAnsi="Arial" w:cs="Arial"/>
          <w:b/>
          <w:bCs/>
          <w:color w:val="000000"/>
          <w:kern w:val="0"/>
          <w:sz w:val="27"/>
          <w:szCs w:val="27"/>
        </w:rPr>
      </w:pPr>
      <w:r w:rsidRPr="00D61729">
        <w:rPr>
          <w:rFonts w:ascii="Arial" w:eastAsia="宋体" w:hAnsi="Arial" w:cs="Arial"/>
          <w:b/>
          <w:bCs/>
          <w:color w:val="000000"/>
          <w:kern w:val="0"/>
          <w:sz w:val="27"/>
          <w:szCs w:val="27"/>
        </w:rPr>
        <w:t>第三章　投</w:t>
      </w:r>
      <w:r w:rsidRPr="00D61729">
        <w:rPr>
          <w:rFonts w:ascii="Arial" w:eastAsia="宋体" w:hAnsi="Arial" w:cs="Arial"/>
          <w:b/>
          <w:bCs/>
          <w:color w:val="000000"/>
          <w:kern w:val="0"/>
          <w:sz w:val="27"/>
          <w:szCs w:val="27"/>
        </w:rPr>
        <w:t xml:space="preserve"> </w:t>
      </w:r>
      <w:r w:rsidRPr="00D61729">
        <w:rPr>
          <w:rFonts w:ascii="Arial" w:eastAsia="宋体" w:hAnsi="Arial" w:cs="Arial"/>
          <w:b/>
          <w:bCs/>
          <w:color w:val="000000"/>
          <w:kern w:val="0"/>
          <w:sz w:val="27"/>
          <w:szCs w:val="27"/>
        </w:rPr>
        <w:t>标</w:t>
      </w:r>
    </w:p>
    <w:p w14:paraId="7C90F8B6"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第三十三条</w:t>
      </w:r>
    </w:p>
    <w:p w14:paraId="60A2674F"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投标人参加依法必须进行招标的项目的投标，不受地区或者部门的限制，任何单位和个人不得非法干涉。</w:t>
      </w:r>
    </w:p>
    <w:p w14:paraId="51623204"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第三十四条</w:t>
      </w:r>
    </w:p>
    <w:p w14:paraId="3F25A802"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与招标人存在利害关系可能影响招标公正性的法人、其他组织或者个人，不得参加投标。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单位负责人为同一人或者存在控股、管理关系的不同单位，不得参加同一标段投标或者未划分标段的同一招标项目投标。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违反前两款规定的，相关投标均无效。</w:t>
      </w:r>
    </w:p>
    <w:p w14:paraId="22AB256D"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第三十五条</w:t>
      </w:r>
    </w:p>
    <w:p w14:paraId="1AC79221"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投标人撤回已提交的投标文件，应当在投标截止时间前书面通知招标人。招标人已收取投标保证金的，应当自收到投标人书面撤回通知之日起</w:t>
      </w:r>
      <w:r w:rsidRPr="00D61729">
        <w:rPr>
          <w:rFonts w:ascii="Arial" w:eastAsia="宋体" w:hAnsi="Arial" w:cs="Arial"/>
          <w:color w:val="333333"/>
          <w:kern w:val="0"/>
          <w:szCs w:val="21"/>
        </w:rPr>
        <w:t>5</w:t>
      </w:r>
      <w:r w:rsidRPr="00D61729">
        <w:rPr>
          <w:rFonts w:ascii="Arial" w:eastAsia="宋体" w:hAnsi="Arial" w:cs="Arial"/>
          <w:color w:val="333333"/>
          <w:kern w:val="0"/>
          <w:szCs w:val="21"/>
        </w:rPr>
        <w:t>日内退还。</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投标截止后投标人撤销投标文件的，招标人可以不退还投标保证金。</w:t>
      </w:r>
    </w:p>
    <w:p w14:paraId="753DB30F"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第三十六条</w:t>
      </w:r>
    </w:p>
    <w:p w14:paraId="5B0B33B1"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未通过资格预审的申请人提交的投标文件，以及逾期送达或者不按照招标文件要求密封的投标文件，招标人应当拒收。</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招标人应当如实记载投标文件的送达时间和密封情况，并存档备查。</w:t>
      </w:r>
    </w:p>
    <w:p w14:paraId="57CB0735"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第三十七条</w:t>
      </w:r>
    </w:p>
    <w:p w14:paraId="22E06A67"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lastRenderedPageBreak/>
        <w:t>招标人应当在资格预审公告、招标公告或者投标邀请书中载明是否接受联合体投标。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招标人接受联合体投标并进行资格预审的，联合体应当在提交资格预审申请文件前组成。资格预审后联合体增减、更换成员的，其投标无效。</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联合体各方在同一招标项目中以自己名义单独投标或者参加其他联合体投标的，相关投标均无效。</w:t>
      </w:r>
    </w:p>
    <w:p w14:paraId="165EA559"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第三十八条</w:t>
      </w:r>
    </w:p>
    <w:p w14:paraId="47F9F616"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投标人发生合并、分立、破产等重大变化的，应当及时书面告知招标人。投标人不再具备资格预审文件、招标文件规定的资格条件或者其投标影响招标公正性的，其投标无效。</w:t>
      </w:r>
    </w:p>
    <w:p w14:paraId="5B629104"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第三十九条</w:t>
      </w:r>
    </w:p>
    <w:p w14:paraId="6F623D49"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禁止投标人相互串通投标。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有下列情形之一的，属于投标人相互串通投标：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（一）投标人之间协商投标报价等投标文件的实质性内容；</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（二）投标人之间约定中标人；</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（三）投标人之间约定部分投标人放弃投标或者中标；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（四）属于同一集团、协会、商会等组织成员的投标人按照该组织要求协同投标；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（五）投标人之间为谋取中标或者排斥特定投标人而采取的其他联合行动。</w:t>
      </w:r>
    </w:p>
    <w:p w14:paraId="26D61CDF"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第四十条</w:t>
      </w:r>
    </w:p>
    <w:p w14:paraId="7F1E5A85"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有下列情形之一的，视为投标人相互串通投标：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（一）不同投标人的投标文件由同一单位或者个人编制；</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（二）不同投标人委托同一单位或者个人办理投标事宜；</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（三）不同投标人的投标文件载明的项目管理成员为同一人；</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（四）不同投标人的投标文件异常一致或者投标报价呈规律性差异；</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（五）不同投标人的投标文件相互混装；</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（六）不同投标人的投标保证金从同一单位或者个人的账户转出。</w:t>
      </w:r>
    </w:p>
    <w:p w14:paraId="4A839368"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第四十一条</w:t>
      </w:r>
    </w:p>
    <w:p w14:paraId="34BAD69F"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禁止招标人与投标人串通投标。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有下列情形之一的，属于招标人与投标人串通投标：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（一）招标人在开标前开启投标文件并将有关信息泄露给其他投标人；</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（二）招标人直接或者间接向投标人泄露标底、评标委员会成员等信息；</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（三）招标人明示或者暗示投标人压低或者抬高投标报价；</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（四）招标人授意投标人撤换、修改投标文件；</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（五）招标人明示或者暗示投标人为特定投标人中标提供方便；</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（六）招标人与投标人为谋求特定投标人中标而采取的其他串通行为。</w:t>
      </w:r>
    </w:p>
    <w:p w14:paraId="7EC8636E"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第四十二条</w:t>
      </w:r>
    </w:p>
    <w:p w14:paraId="689B72B6"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使用通过受让或者租借等方式获取的资格、资质证书投标的，属于</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法第三十三条规定的以他人名义投标。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投标人有下列情形之一的，属于</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法第三十三条规定的以其他方式弄虚作假的行为：</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（一）使用伪造、变造的许可证件；</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（二）提供虚假的财务状况或者业绩；</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（三）提供虚假的项目负责人或者主要技术人员简历、劳动关系证明；</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（四）提供虚假的信用状况；</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（五）其他弄虚作假的行为。</w:t>
      </w:r>
    </w:p>
    <w:p w14:paraId="2E8CA4C8"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第四十三条</w:t>
      </w:r>
    </w:p>
    <w:p w14:paraId="649A5F60"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提交资格预审申请文件的申请人应当遵守</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法和本条例有关投标人的规定。</w:t>
      </w:r>
    </w:p>
    <w:p w14:paraId="1149D419" w14:textId="77777777" w:rsidR="00D61729" w:rsidRPr="00D61729" w:rsidRDefault="00D61729" w:rsidP="00D61729">
      <w:pPr>
        <w:widowControl/>
        <w:spacing w:line="630" w:lineRule="atLeast"/>
        <w:jc w:val="left"/>
        <w:rPr>
          <w:rFonts w:ascii="Arial" w:eastAsia="宋体" w:hAnsi="Arial" w:cs="Arial"/>
          <w:b/>
          <w:bCs/>
          <w:color w:val="000000"/>
          <w:kern w:val="0"/>
          <w:sz w:val="27"/>
          <w:szCs w:val="27"/>
        </w:rPr>
      </w:pPr>
      <w:r w:rsidRPr="00D61729">
        <w:rPr>
          <w:rFonts w:ascii="Arial" w:eastAsia="宋体" w:hAnsi="Arial" w:cs="Arial"/>
          <w:b/>
          <w:bCs/>
          <w:color w:val="000000"/>
          <w:kern w:val="0"/>
          <w:sz w:val="27"/>
          <w:szCs w:val="27"/>
        </w:rPr>
        <w:t>第四章　开标、评标和中标</w:t>
      </w:r>
    </w:p>
    <w:p w14:paraId="585A7DF9"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lastRenderedPageBreak/>
        <w:t>第四十四条</w:t>
      </w:r>
    </w:p>
    <w:p w14:paraId="229FB0D2"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招标人应当按照招标文件规定的时间、地点开标。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投标人少于</w:t>
      </w:r>
      <w:r w:rsidRPr="00D61729">
        <w:rPr>
          <w:rFonts w:ascii="Arial" w:eastAsia="宋体" w:hAnsi="Arial" w:cs="Arial"/>
          <w:color w:val="333333"/>
          <w:kern w:val="0"/>
          <w:szCs w:val="21"/>
        </w:rPr>
        <w:t>3</w:t>
      </w:r>
      <w:r w:rsidRPr="00D61729">
        <w:rPr>
          <w:rFonts w:ascii="Arial" w:eastAsia="宋体" w:hAnsi="Arial" w:cs="Arial"/>
          <w:color w:val="333333"/>
          <w:kern w:val="0"/>
          <w:szCs w:val="21"/>
        </w:rPr>
        <w:t>个的，不得开标；招标人应当重新招标。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投标人对开标有异议的，应当在开标现场提出，招标人应当当场</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答复，并制作记录。</w:t>
      </w:r>
    </w:p>
    <w:p w14:paraId="634F2953"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第四十五条</w:t>
      </w:r>
    </w:p>
    <w:p w14:paraId="6EF14877"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国家实行统一的评标专家专业分类标准和管理办法。具体标准和办法由国务院发展改革部门会同国务院有关部门制定。</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省级人民政府和国务院有关部门应当组建综合评标专家库。</w:t>
      </w:r>
    </w:p>
    <w:p w14:paraId="3975EBFA"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第四十六条</w:t>
      </w:r>
    </w:p>
    <w:p w14:paraId="7BEA9B47"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除</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依法必须进行招标的项目的招标人非因</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法和本条例规定的事由，不得更换依法确定的评标委员会成员。更换评标委员会的专家成员应当依照前款规定进行。</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评标委员会成员与投标人有利害关系的，应当主动回避。</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有关行政监督部门应当按照规定的职责分工，对评标委员会成员的确定方式、评标专家的抽取和评标活动进行监督。行政监督部门的工作人员不得担任本部门负责监督项目的评标委员会成员。</w:t>
      </w:r>
    </w:p>
    <w:p w14:paraId="7253DB3E"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第四十七条</w:t>
      </w:r>
    </w:p>
    <w:p w14:paraId="160EBB75"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法第三十七条第三款所称特殊招标项目，是指技术复杂、专业性强或者国家有特殊要求，采取随机抽取方式确定的专家难以保证胜任评标工作的项目。</w:t>
      </w:r>
    </w:p>
    <w:p w14:paraId="4E3A3A90"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第四十八条</w:t>
      </w:r>
    </w:p>
    <w:p w14:paraId="2AE595F5"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招标人应当向评标委员会提供评标所必需的信息，但不得明示或者暗示其倾向或者排斥特定投标人。</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招标人应当根据项目规模和技术复杂程度等因素合理确定评标时间。超过三分之一的评标委员会成员认为评标时间不够的，招标人应当适当延长。</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评标过程中，评标委员会成员有回避事由、擅离职守或者因健康等原因不能继续评标的，应当及时更换。被更换的评标委员会成员</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的评审结论无效，由更换后的评标委员会成员重新进行评审。</w:t>
      </w:r>
    </w:p>
    <w:p w14:paraId="44B6A435"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第四十九条</w:t>
      </w:r>
    </w:p>
    <w:p w14:paraId="2DC654AE"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评标委员会成员应当依照</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法和本条例的规定，按照招标文件规定的评标标准和方法，客观、公正地对投标文件提出评审意见。招标文件没有规定的评标标准和方法不得作为评标的依据。</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CAB5F5E"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第五十条</w:t>
      </w:r>
    </w:p>
    <w:p w14:paraId="45766FEA"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招标项目设有标底的，招标人应当在开标时公布。标底只能作为评标的参考，不得以投标报价是否接近标底作为中标条件，也不得以投标报价超过标底上下浮动范围作为否决投标的条件。</w:t>
      </w:r>
    </w:p>
    <w:p w14:paraId="6BB04AE2"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lastRenderedPageBreak/>
        <w:t>第五十一条</w:t>
      </w:r>
    </w:p>
    <w:p w14:paraId="6535A900"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有下列情形之一的，评标委员会应当否决其投标：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（一）投标文件未经投标单位盖章和单位负责人签字；</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（二）投标联合体没有提交共同投标协议；</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（三）投标人不符合国家或者招标文件规定的资格条件；</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（四）同一投标人提交两个以上不同的投标文件或者投标报价，但招标文件要求提交备选投标的除外；</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（五）投标报价低于成本或者高于招标文件设定的最高投标限价；</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（六）投标文件没有对招标文件的实质性要求和条件</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响应；</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（七）投标人有串通投标、弄虚作假、行贿等违法行为。</w:t>
      </w:r>
    </w:p>
    <w:p w14:paraId="56A14A3A"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第五十二条</w:t>
      </w:r>
    </w:p>
    <w:p w14:paraId="04A97C20"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投标文件中有含义不明确的内容、明显文字或者计算错误，评标委员会认为需要投标人</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必要澄清、说明的，应当书面通知该投标人。投标人的澄清、说明应当采用书面形式，并不得超出投标文件的范围或者改变投标文件的实质性内容。</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评标委员会不得暗示或者诱导投标人</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澄清、说明，不得接受投标人主动提出的澄清、说明。</w:t>
      </w:r>
    </w:p>
    <w:p w14:paraId="750B7E0F"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第五十三条</w:t>
      </w:r>
    </w:p>
    <w:p w14:paraId="54F00C9E"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评标完成后，评标委员会应当向招标人提交书面评标报告和中标候选人名单。中标候选人应当不超过</w:t>
      </w:r>
      <w:r w:rsidRPr="00D61729">
        <w:rPr>
          <w:rFonts w:ascii="Arial" w:eastAsia="宋体" w:hAnsi="Arial" w:cs="Arial"/>
          <w:color w:val="333333"/>
          <w:kern w:val="0"/>
          <w:szCs w:val="21"/>
        </w:rPr>
        <w:t>3</w:t>
      </w:r>
      <w:r w:rsidRPr="00D61729">
        <w:rPr>
          <w:rFonts w:ascii="Arial" w:eastAsia="宋体" w:hAnsi="Arial" w:cs="Arial"/>
          <w:color w:val="333333"/>
          <w:kern w:val="0"/>
          <w:szCs w:val="21"/>
        </w:rPr>
        <w:t>个，并标明排序。</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评标报告应当由评标委员会全体成员签字。对评标结果有不同意见的评标委员会成员应当以书面形式说明其不同意见和理由，评标报告应当注明</w:t>
      </w:r>
      <w:proofErr w:type="gramStart"/>
      <w:r w:rsidRPr="00D61729">
        <w:rPr>
          <w:rFonts w:ascii="Arial" w:eastAsia="宋体" w:hAnsi="Arial" w:cs="Arial"/>
          <w:color w:val="333333"/>
          <w:kern w:val="0"/>
          <w:szCs w:val="21"/>
        </w:rPr>
        <w:t>该不同</w:t>
      </w:r>
      <w:proofErr w:type="gramEnd"/>
      <w:r w:rsidRPr="00D61729">
        <w:rPr>
          <w:rFonts w:ascii="Arial" w:eastAsia="宋体" w:hAnsi="Arial" w:cs="Arial"/>
          <w:color w:val="333333"/>
          <w:kern w:val="0"/>
          <w:szCs w:val="21"/>
        </w:rPr>
        <w:t>意见。评标委员会成员拒绝在评标报告上签字又不书面说明其不同意见和理由的，视为同意评标结果。</w:t>
      </w:r>
    </w:p>
    <w:p w14:paraId="1820FD51"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第五十四条</w:t>
      </w:r>
    </w:p>
    <w:p w14:paraId="44A2BFD4"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依法必须进行招标的项目，招标人应当自收到评标报告之日起</w:t>
      </w:r>
      <w:r w:rsidRPr="00D61729">
        <w:rPr>
          <w:rFonts w:ascii="Arial" w:eastAsia="宋体" w:hAnsi="Arial" w:cs="Arial"/>
          <w:color w:val="333333"/>
          <w:kern w:val="0"/>
          <w:szCs w:val="21"/>
        </w:rPr>
        <w:t>3</w:t>
      </w:r>
      <w:r w:rsidRPr="00D61729">
        <w:rPr>
          <w:rFonts w:ascii="Arial" w:eastAsia="宋体" w:hAnsi="Arial" w:cs="Arial"/>
          <w:color w:val="333333"/>
          <w:kern w:val="0"/>
          <w:szCs w:val="21"/>
        </w:rPr>
        <w:t>日内公示中标候选人，公示期不得少于</w:t>
      </w:r>
      <w:r w:rsidRPr="00D61729">
        <w:rPr>
          <w:rFonts w:ascii="Arial" w:eastAsia="宋体" w:hAnsi="Arial" w:cs="Arial"/>
          <w:color w:val="333333"/>
          <w:kern w:val="0"/>
          <w:szCs w:val="21"/>
        </w:rPr>
        <w:t>3</w:t>
      </w:r>
      <w:r w:rsidRPr="00D61729">
        <w:rPr>
          <w:rFonts w:ascii="Arial" w:eastAsia="宋体" w:hAnsi="Arial" w:cs="Arial"/>
          <w:color w:val="333333"/>
          <w:kern w:val="0"/>
          <w:szCs w:val="21"/>
        </w:rPr>
        <w:t>日。</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投标人或者其他利害关系人对依法必须进行招标的项目的评标结果有异议的，应当在中标候选人公示期间提出。招标人应当自收到异议之日起</w:t>
      </w:r>
      <w:r w:rsidRPr="00D61729">
        <w:rPr>
          <w:rFonts w:ascii="Arial" w:eastAsia="宋体" w:hAnsi="Arial" w:cs="Arial"/>
          <w:color w:val="333333"/>
          <w:kern w:val="0"/>
          <w:szCs w:val="21"/>
        </w:rPr>
        <w:t>3</w:t>
      </w:r>
      <w:r w:rsidRPr="00D61729">
        <w:rPr>
          <w:rFonts w:ascii="Arial" w:eastAsia="宋体" w:hAnsi="Arial" w:cs="Arial"/>
          <w:color w:val="333333"/>
          <w:kern w:val="0"/>
          <w:szCs w:val="21"/>
        </w:rPr>
        <w:t>日内</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答复；</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答复前，应当暂停</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w:t>
      </w:r>
    </w:p>
    <w:p w14:paraId="32A5F2B8"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第五十五条</w:t>
      </w:r>
    </w:p>
    <w:p w14:paraId="235D5A5B"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F6022E9"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第五十六条</w:t>
      </w:r>
    </w:p>
    <w:p w14:paraId="362813EB"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中标候选人的经营、财务状况发生较大变化或者存在违法行为，招标人认为可能影响其履约能力的，应当在发出中标通知书前由原评标委员会按照招标文件规定的标准和方法审查确认。</w:t>
      </w:r>
    </w:p>
    <w:p w14:paraId="3A90FEF4"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第五十七条</w:t>
      </w:r>
    </w:p>
    <w:p w14:paraId="6791B5A6"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招标人和中标人应当依照</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法和本条例的规定签订书面合同，合同的标的、价款、质量、履行期限等主要条款应当与招标文件和中标人的投标文件的内容一致。招标人和中标人</w:t>
      </w:r>
      <w:r w:rsidRPr="00D61729">
        <w:rPr>
          <w:rFonts w:ascii="Arial" w:eastAsia="宋体" w:hAnsi="Arial" w:cs="Arial"/>
          <w:color w:val="333333"/>
          <w:kern w:val="0"/>
          <w:szCs w:val="21"/>
        </w:rPr>
        <w:lastRenderedPageBreak/>
        <w:t>不得再行订立背离合同实质性内容的其他协议。</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招标人最迟应当在书面合同签订后</w:t>
      </w:r>
      <w:r w:rsidRPr="00D61729">
        <w:rPr>
          <w:rFonts w:ascii="Arial" w:eastAsia="宋体" w:hAnsi="Arial" w:cs="Arial"/>
          <w:color w:val="333333"/>
          <w:kern w:val="0"/>
          <w:szCs w:val="21"/>
        </w:rPr>
        <w:t>5</w:t>
      </w:r>
      <w:r w:rsidRPr="00D61729">
        <w:rPr>
          <w:rFonts w:ascii="Arial" w:eastAsia="宋体" w:hAnsi="Arial" w:cs="Arial"/>
          <w:color w:val="333333"/>
          <w:kern w:val="0"/>
          <w:szCs w:val="21"/>
        </w:rPr>
        <w:t>日内向中标人和未中标的投标人退还投标保证金及银行同期存款利息。</w:t>
      </w:r>
    </w:p>
    <w:p w14:paraId="5BF2876E"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第五十八条</w:t>
      </w:r>
    </w:p>
    <w:p w14:paraId="024276E8"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招标文件要求中标人提交履约保证金的，中标人应当按照招标文件的要求提交。履约保证金不得超过中标合同金额的</w:t>
      </w:r>
      <w:r w:rsidRPr="00D61729">
        <w:rPr>
          <w:rFonts w:ascii="Arial" w:eastAsia="宋体" w:hAnsi="Arial" w:cs="Arial"/>
          <w:color w:val="333333"/>
          <w:kern w:val="0"/>
          <w:szCs w:val="21"/>
        </w:rPr>
        <w:t>10%</w:t>
      </w:r>
      <w:r w:rsidRPr="00D61729">
        <w:rPr>
          <w:rFonts w:ascii="Arial" w:eastAsia="宋体" w:hAnsi="Arial" w:cs="Arial"/>
          <w:color w:val="333333"/>
          <w:kern w:val="0"/>
          <w:szCs w:val="21"/>
        </w:rPr>
        <w:t>。</w:t>
      </w:r>
    </w:p>
    <w:p w14:paraId="4AD863FE"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第五十九条</w:t>
      </w:r>
    </w:p>
    <w:p w14:paraId="6A80EC94"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中标人应当按照合同约定履行义务，完成中标项目。中标人不得向他人转让中标项目，也不得将中标项目肢解后分别向他人转让。</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中标人按照合同约定或者经招标人同意，可以将中标项目的部分非主体、非关键性工作分包给他人完成。接受分包的人应当具备相应的资格条件，并不得再次分包。</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中标人应当就分包项目向招标人负责，接受分包的人就分包项目承担连带责任。</w:t>
      </w:r>
    </w:p>
    <w:p w14:paraId="6F00CA6C" w14:textId="77777777" w:rsidR="00D61729" w:rsidRPr="00D61729" w:rsidRDefault="00D61729" w:rsidP="00D61729">
      <w:pPr>
        <w:widowControl/>
        <w:spacing w:line="630" w:lineRule="atLeast"/>
        <w:jc w:val="left"/>
        <w:rPr>
          <w:rFonts w:ascii="Arial" w:eastAsia="宋体" w:hAnsi="Arial" w:cs="Arial"/>
          <w:b/>
          <w:bCs/>
          <w:color w:val="000000"/>
          <w:kern w:val="0"/>
          <w:sz w:val="27"/>
          <w:szCs w:val="27"/>
        </w:rPr>
      </w:pPr>
      <w:r w:rsidRPr="00D61729">
        <w:rPr>
          <w:rFonts w:ascii="Arial" w:eastAsia="宋体" w:hAnsi="Arial" w:cs="Arial"/>
          <w:b/>
          <w:bCs/>
          <w:color w:val="000000"/>
          <w:kern w:val="0"/>
          <w:sz w:val="27"/>
          <w:szCs w:val="27"/>
        </w:rPr>
        <w:t>第五章　投诉与处理</w:t>
      </w:r>
    </w:p>
    <w:p w14:paraId="0C627737"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第六十条</w:t>
      </w:r>
    </w:p>
    <w:p w14:paraId="388434B3"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投标人或者其他利害关系人认为</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活动不符合法律、行政法规规定的，可以自知道或者应当知道之日起</w:t>
      </w:r>
      <w:r w:rsidRPr="00D61729">
        <w:rPr>
          <w:rFonts w:ascii="Arial" w:eastAsia="宋体" w:hAnsi="Arial" w:cs="Arial"/>
          <w:color w:val="333333"/>
          <w:kern w:val="0"/>
          <w:szCs w:val="21"/>
        </w:rPr>
        <w:t>10</w:t>
      </w:r>
      <w:r w:rsidRPr="00D61729">
        <w:rPr>
          <w:rFonts w:ascii="Arial" w:eastAsia="宋体" w:hAnsi="Arial" w:cs="Arial"/>
          <w:color w:val="333333"/>
          <w:kern w:val="0"/>
          <w:szCs w:val="21"/>
        </w:rPr>
        <w:t>日内向有关行政监督部门投诉。投诉应当有明确的请求和必要的证明材料。</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就本条例第二十二条、第四十四条、第五十四条规定事项投诉的，应当先向招标人提出异议，异议答复期间不计算在前款规定的期限内。</w:t>
      </w:r>
    </w:p>
    <w:p w14:paraId="42E687F3"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第六十一条</w:t>
      </w:r>
    </w:p>
    <w:p w14:paraId="20FA55B6"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投诉人就同一事项向两个以上有权受理的行政监督部门投诉的，由最先收到投诉的行政监督部门负责处理。</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行政监督部门应当自收到投诉之日起</w:t>
      </w:r>
      <w:r w:rsidRPr="00D61729">
        <w:rPr>
          <w:rFonts w:ascii="Arial" w:eastAsia="宋体" w:hAnsi="Arial" w:cs="Arial"/>
          <w:color w:val="333333"/>
          <w:kern w:val="0"/>
          <w:szCs w:val="21"/>
        </w:rPr>
        <w:t>3</w:t>
      </w:r>
      <w:r w:rsidRPr="00D61729">
        <w:rPr>
          <w:rFonts w:ascii="Arial" w:eastAsia="宋体" w:hAnsi="Arial" w:cs="Arial"/>
          <w:color w:val="333333"/>
          <w:kern w:val="0"/>
          <w:szCs w:val="21"/>
        </w:rPr>
        <w:t>个工作日内决定是否受理投诉，并自受理投诉之日起</w:t>
      </w:r>
      <w:r w:rsidRPr="00D61729">
        <w:rPr>
          <w:rFonts w:ascii="Arial" w:eastAsia="宋体" w:hAnsi="Arial" w:cs="Arial"/>
          <w:color w:val="333333"/>
          <w:kern w:val="0"/>
          <w:szCs w:val="21"/>
        </w:rPr>
        <w:t>30</w:t>
      </w:r>
      <w:r w:rsidRPr="00D61729">
        <w:rPr>
          <w:rFonts w:ascii="Arial" w:eastAsia="宋体" w:hAnsi="Arial" w:cs="Arial"/>
          <w:color w:val="333333"/>
          <w:kern w:val="0"/>
          <w:szCs w:val="21"/>
        </w:rPr>
        <w:t>个工作日内</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书面处理决定；需要检验、检测、鉴定、专家评审的，所需时间不计算在内。</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投诉人捏造事实、伪造材料或者以非法手段取得证明材料进行投诉的，行政监督部门应当予以驳回。</w:t>
      </w:r>
    </w:p>
    <w:p w14:paraId="3EB6F831"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第六十二条</w:t>
      </w:r>
    </w:p>
    <w:p w14:paraId="0C5C37CF"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行政监督部门处理投诉，有权查阅、复制有关文件、资料，调查有关情况，相关单位和人员应当予以配合。必要时，行政监督部门可以责令暂停</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行政监督部门的工作人员对监督检查过程中知悉的国家秘密、商业秘密，应当依法予以保密。</w:t>
      </w:r>
    </w:p>
    <w:p w14:paraId="48D5C908" w14:textId="77777777" w:rsidR="00D61729" w:rsidRPr="00D61729" w:rsidRDefault="00D61729" w:rsidP="00D61729">
      <w:pPr>
        <w:widowControl/>
        <w:spacing w:line="630" w:lineRule="atLeast"/>
        <w:jc w:val="left"/>
        <w:rPr>
          <w:rFonts w:ascii="Arial" w:eastAsia="宋体" w:hAnsi="Arial" w:cs="Arial"/>
          <w:b/>
          <w:bCs/>
          <w:color w:val="000000"/>
          <w:kern w:val="0"/>
          <w:sz w:val="27"/>
          <w:szCs w:val="27"/>
        </w:rPr>
      </w:pPr>
      <w:r w:rsidRPr="00D61729">
        <w:rPr>
          <w:rFonts w:ascii="Arial" w:eastAsia="宋体" w:hAnsi="Arial" w:cs="Arial"/>
          <w:b/>
          <w:bCs/>
          <w:color w:val="000000"/>
          <w:kern w:val="0"/>
          <w:sz w:val="27"/>
          <w:szCs w:val="27"/>
        </w:rPr>
        <w:t>第六章　法律责任</w:t>
      </w:r>
    </w:p>
    <w:p w14:paraId="4C8E00A9"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第六十三条</w:t>
      </w:r>
    </w:p>
    <w:p w14:paraId="7EBC3B8B"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招标人有下列限制或者排斥潜在投标人行为之一的，由有关行政监督部门依照</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法第五十一条的规定处罚：</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（一）依法应当公开招标的项目不按照规定在指定媒介发布资格预审公告或者招标公告；</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（二）在不同媒介发布的同一招标项目的资格预审公告或者招标公告的内容不一致，影响潜在投标人申请资格预审或者投标。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依法必须进行招标的项目的招</w:t>
      </w:r>
      <w:r w:rsidRPr="00D61729">
        <w:rPr>
          <w:rFonts w:ascii="Arial" w:eastAsia="宋体" w:hAnsi="Arial" w:cs="Arial"/>
          <w:color w:val="333333"/>
          <w:kern w:val="0"/>
          <w:szCs w:val="21"/>
        </w:rPr>
        <w:lastRenderedPageBreak/>
        <w:t>标人不按照规定发布资格预审公告或者招标公告，构成规避招标的，依照</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法第四十九条的规定处罚。</w:t>
      </w:r>
    </w:p>
    <w:p w14:paraId="16452FC5"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第六十四条</w:t>
      </w:r>
    </w:p>
    <w:p w14:paraId="77465E2C"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招标人有下列情形之一的，由有关行政监督部门责令改正，可以处</w:t>
      </w:r>
      <w:r w:rsidRPr="00D61729">
        <w:rPr>
          <w:rFonts w:ascii="Arial" w:eastAsia="宋体" w:hAnsi="Arial" w:cs="Arial"/>
          <w:color w:val="333333"/>
          <w:kern w:val="0"/>
          <w:szCs w:val="21"/>
        </w:rPr>
        <w:t>10</w:t>
      </w:r>
      <w:r w:rsidRPr="00D61729">
        <w:rPr>
          <w:rFonts w:ascii="Arial" w:eastAsia="宋体" w:hAnsi="Arial" w:cs="Arial"/>
          <w:color w:val="333333"/>
          <w:kern w:val="0"/>
          <w:szCs w:val="21"/>
        </w:rPr>
        <w:t>万元以下的罚款：</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（一）依法应当公开招标而采用邀请招标；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（二）招标文件、资格预审文件的发售、澄清、修改的时限，或者确定的提交资格预审申请文件、投标文件的时限不符合</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法和本条例规定；</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（三）接受未通过资格预审的单位或者个人参加投标；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（四）接受应当拒收的投标文件。</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招标人有前款第一项、第三项、第四项所</w:t>
      </w:r>
      <w:proofErr w:type="gramStart"/>
      <w:r w:rsidRPr="00D61729">
        <w:rPr>
          <w:rFonts w:ascii="Arial" w:eastAsia="宋体" w:hAnsi="Arial" w:cs="Arial"/>
          <w:color w:val="333333"/>
          <w:kern w:val="0"/>
          <w:szCs w:val="21"/>
        </w:rPr>
        <w:t>列行</w:t>
      </w:r>
      <w:proofErr w:type="gramEnd"/>
      <w:r w:rsidRPr="00D61729">
        <w:rPr>
          <w:rFonts w:ascii="Arial" w:eastAsia="宋体" w:hAnsi="Arial" w:cs="Arial"/>
          <w:color w:val="333333"/>
          <w:kern w:val="0"/>
          <w:szCs w:val="21"/>
        </w:rPr>
        <w:t>为之一的，对单位直接负责的主管人员和其他直接责任人员依法给予处分。</w:t>
      </w:r>
    </w:p>
    <w:p w14:paraId="6197B45F"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第六十五条</w:t>
      </w:r>
    </w:p>
    <w:p w14:paraId="13EF7A0E"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招标代理机构在所代理的招标项目中投标、代理投标或者向该项目投标人提供咨询的，接受委托编制标底的中介机构参加受托编制标底项目的投标或者为该项目的投标人编制投标文件、提供咨询的，依照</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法第五十条的规定追究法律责任。</w:t>
      </w:r>
    </w:p>
    <w:p w14:paraId="652A20E2"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第六十六条</w:t>
      </w:r>
    </w:p>
    <w:p w14:paraId="1C3C67FA"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招标人超过本条例规定的比例收取投标保证金、履约保证金或者不按照规定退还投标保证金及银行同期存款利息的，由有关行政监督部门责令改正，可以处</w:t>
      </w:r>
      <w:r w:rsidRPr="00D61729">
        <w:rPr>
          <w:rFonts w:ascii="Arial" w:eastAsia="宋体" w:hAnsi="Arial" w:cs="Arial"/>
          <w:color w:val="333333"/>
          <w:kern w:val="0"/>
          <w:szCs w:val="21"/>
        </w:rPr>
        <w:t>5</w:t>
      </w:r>
      <w:r w:rsidRPr="00D61729">
        <w:rPr>
          <w:rFonts w:ascii="Arial" w:eastAsia="宋体" w:hAnsi="Arial" w:cs="Arial"/>
          <w:color w:val="333333"/>
          <w:kern w:val="0"/>
          <w:szCs w:val="21"/>
        </w:rPr>
        <w:t>万元以下的罚款；给他人造成损失的，依法承担赔偿责任。</w:t>
      </w:r>
    </w:p>
    <w:p w14:paraId="546DAE8C"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第六十七条</w:t>
      </w:r>
    </w:p>
    <w:p w14:paraId="0ECE0AB4"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投标人相互串通投标或者与招标人串通投标的，投标人向招标人或者评标委员会成员行贿谋取中标的，中标无效；构成犯罪的，依法追究刑事责任；尚不构成犯罪的，依照</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法第五十三条的规定处罚。投标人未中标的，对单位的罚款金额按照招标项目合同金额依照</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法规定的比例计算。</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投标人有下列行为之一的，属于</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法第五十三条规定的情节严重行为，由有关行政监督部门取消其</w:t>
      </w:r>
      <w:r w:rsidRPr="00D61729">
        <w:rPr>
          <w:rFonts w:ascii="Arial" w:eastAsia="宋体" w:hAnsi="Arial" w:cs="Arial"/>
          <w:color w:val="333333"/>
          <w:kern w:val="0"/>
          <w:szCs w:val="21"/>
        </w:rPr>
        <w:t>1</w:t>
      </w:r>
      <w:r w:rsidRPr="00D61729">
        <w:rPr>
          <w:rFonts w:ascii="Arial" w:eastAsia="宋体" w:hAnsi="Arial" w:cs="Arial"/>
          <w:color w:val="333333"/>
          <w:kern w:val="0"/>
          <w:szCs w:val="21"/>
        </w:rPr>
        <w:t>年至</w:t>
      </w:r>
      <w:r w:rsidRPr="00D61729">
        <w:rPr>
          <w:rFonts w:ascii="Arial" w:eastAsia="宋体" w:hAnsi="Arial" w:cs="Arial"/>
          <w:color w:val="333333"/>
          <w:kern w:val="0"/>
          <w:szCs w:val="21"/>
        </w:rPr>
        <w:t>2</w:t>
      </w:r>
      <w:r w:rsidRPr="00D61729">
        <w:rPr>
          <w:rFonts w:ascii="Arial" w:eastAsia="宋体" w:hAnsi="Arial" w:cs="Arial"/>
          <w:color w:val="333333"/>
          <w:kern w:val="0"/>
          <w:szCs w:val="21"/>
        </w:rPr>
        <w:t>年内参加依法必须进行招标的项目的投标资格：</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（一）以行贿谋取中标；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w:t>
      </w:r>
      <w:r w:rsidRPr="00D61729">
        <w:rPr>
          <w:rFonts w:ascii="Arial" w:eastAsia="宋体" w:hAnsi="Arial" w:cs="Arial"/>
          <w:color w:val="333333"/>
          <w:kern w:val="0"/>
          <w:szCs w:val="21"/>
        </w:rPr>
        <w:t>3</w:t>
      </w:r>
      <w:r w:rsidRPr="00D61729">
        <w:rPr>
          <w:rFonts w:ascii="Arial" w:eastAsia="宋体" w:hAnsi="Arial" w:cs="Arial"/>
          <w:color w:val="333333"/>
          <w:kern w:val="0"/>
          <w:szCs w:val="21"/>
        </w:rPr>
        <w:t>年内</w:t>
      </w:r>
      <w:r w:rsidRPr="00D61729">
        <w:rPr>
          <w:rFonts w:ascii="Arial" w:eastAsia="宋体" w:hAnsi="Arial" w:cs="Arial"/>
          <w:color w:val="333333"/>
          <w:kern w:val="0"/>
          <w:szCs w:val="21"/>
        </w:rPr>
        <w:t>2</w:t>
      </w:r>
      <w:r w:rsidRPr="00D61729">
        <w:rPr>
          <w:rFonts w:ascii="Arial" w:eastAsia="宋体" w:hAnsi="Arial" w:cs="Arial"/>
          <w:color w:val="333333"/>
          <w:kern w:val="0"/>
          <w:szCs w:val="21"/>
        </w:rPr>
        <w:t>次以上串通投标；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（三）串通投标行为损害招标人、其他投标人或者国家、集体、公民的合法利益，造成直接经济损失</w:t>
      </w:r>
      <w:r w:rsidRPr="00D61729">
        <w:rPr>
          <w:rFonts w:ascii="Arial" w:eastAsia="宋体" w:hAnsi="Arial" w:cs="Arial"/>
          <w:color w:val="333333"/>
          <w:kern w:val="0"/>
          <w:szCs w:val="21"/>
        </w:rPr>
        <w:t>30</w:t>
      </w:r>
      <w:r w:rsidRPr="00D61729">
        <w:rPr>
          <w:rFonts w:ascii="Arial" w:eastAsia="宋体" w:hAnsi="Arial" w:cs="Arial"/>
          <w:color w:val="333333"/>
          <w:kern w:val="0"/>
          <w:szCs w:val="21"/>
        </w:rPr>
        <w:t>万元以上；</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（四）其他串通投标情节严重的行为。</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投标人自本条第二款规定的处罚执行期限届满之日起</w:t>
      </w:r>
      <w:r w:rsidRPr="00D61729">
        <w:rPr>
          <w:rFonts w:ascii="Arial" w:eastAsia="宋体" w:hAnsi="Arial" w:cs="Arial"/>
          <w:color w:val="333333"/>
          <w:kern w:val="0"/>
          <w:szCs w:val="21"/>
        </w:rPr>
        <w:t>3</w:t>
      </w:r>
      <w:r w:rsidRPr="00D61729">
        <w:rPr>
          <w:rFonts w:ascii="Arial" w:eastAsia="宋体" w:hAnsi="Arial" w:cs="Arial"/>
          <w:color w:val="333333"/>
          <w:kern w:val="0"/>
          <w:szCs w:val="21"/>
        </w:rPr>
        <w:t>年内又有该款所列违法行为之一的，或者串通投标、以行贿谋取中标情节特别严重的，由工商行政管理机关吊销营业执照。</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法律、行政法规对串通投标报价行为的处罚另有规定的，从其规定。</w:t>
      </w:r>
    </w:p>
    <w:p w14:paraId="117D46B4"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第六十八条</w:t>
      </w:r>
    </w:p>
    <w:p w14:paraId="0E0E1A6C"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投标人以他人名义投标或者以其他方式弄虚作假骗取中标的，中标无效；构成犯罪的，依法追究刑事责任；尚不构成犯罪的，依照</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法第五十四条的规定处罚。依法必须进行招标的项目的投标人未中标的，对单位的罚款金额按照招标项目合同金额依照</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法规定的比例计算。</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投标人有下列行为之一的，属于</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法第五十四条规定的情节严重行为，由有关行政监督部门取消其</w:t>
      </w:r>
      <w:r w:rsidRPr="00D61729">
        <w:rPr>
          <w:rFonts w:ascii="Arial" w:eastAsia="宋体" w:hAnsi="Arial" w:cs="Arial"/>
          <w:color w:val="333333"/>
          <w:kern w:val="0"/>
          <w:szCs w:val="21"/>
        </w:rPr>
        <w:t>1</w:t>
      </w:r>
      <w:r w:rsidRPr="00D61729">
        <w:rPr>
          <w:rFonts w:ascii="Arial" w:eastAsia="宋体" w:hAnsi="Arial" w:cs="Arial"/>
          <w:color w:val="333333"/>
          <w:kern w:val="0"/>
          <w:szCs w:val="21"/>
        </w:rPr>
        <w:t>年至</w:t>
      </w:r>
      <w:r w:rsidRPr="00D61729">
        <w:rPr>
          <w:rFonts w:ascii="Arial" w:eastAsia="宋体" w:hAnsi="Arial" w:cs="Arial"/>
          <w:color w:val="333333"/>
          <w:kern w:val="0"/>
          <w:szCs w:val="21"/>
        </w:rPr>
        <w:t>3</w:t>
      </w:r>
      <w:r w:rsidRPr="00D61729">
        <w:rPr>
          <w:rFonts w:ascii="Arial" w:eastAsia="宋体" w:hAnsi="Arial" w:cs="Arial"/>
          <w:color w:val="333333"/>
          <w:kern w:val="0"/>
          <w:szCs w:val="21"/>
        </w:rPr>
        <w:t>年内参加依法必须进行招标的项目的投标资格：</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w:t>
      </w:r>
      <w:r w:rsidRPr="00D61729">
        <w:rPr>
          <w:rFonts w:ascii="Arial" w:eastAsia="宋体" w:hAnsi="Arial" w:cs="Arial"/>
          <w:color w:val="333333"/>
          <w:kern w:val="0"/>
          <w:szCs w:val="21"/>
        </w:rPr>
        <w:lastRenderedPageBreak/>
        <w:t>伪造、变造资格、资质证书或者其他许可证件骗取中标；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w:t>
      </w:r>
      <w:r w:rsidRPr="00D61729">
        <w:rPr>
          <w:rFonts w:ascii="Arial" w:eastAsia="宋体" w:hAnsi="Arial" w:cs="Arial"/>
          <w:color w:val="333333"/>
          <w:kern w:val="0"/>
          <w:szCs w:val="21"/>
        </w:rPr>
        <w:t>3</w:t>
      </w:r>
      <w:r w:rsidRPr="00D61729">
        <w:rPr>
          <w:rFonts w:ascii="Arial" w:eastAsia="宋体" w:hAnsi="Arial" w:cs="Arial"/>
          <w:color w:val="333333"/>
          <w:kern w:val="0"/>
          <w:szCs w:val="21"/>
        </w:rPr>
        <w:t>年内</w:t>
      </w:r>
      <w:r w:rsidRPr="00D61729">
        <w:rPr>
          <w:rFonts w:ascii="Arial" w:eastAsia="宋体" w:hAnsi="Arial" w:cs="Arial"/>
          <w:color w:val="333333"/>
          <w:kern w:val="0"/>
          <w:szCs w:val="21"/>
        </w:rPr>
        <w:t>2</w:t>
      </w:r>
      <w:r w:rsidRPr="00D61729">
        <w:rPr>
          <w:rFonts w:ascii="Arial" w:eastAsia="宋体" w:hAnsi="Arial" w:cs="Arial"/>
          <w:color w:val="333333"/>
          <w:kern w:val="0"/>
          <w:szCs w:val="21"/>
        </w:rPr>
        <w:t>次以上使用他人名义投标；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（三）弄虚作假骗取中标给招标人造成直接经济损失</w:t>
      </w:r>
      <w:r w:rsidRPr="00D61729">
        <w:rPr>
          <w:rFonts w:ascii="Arial" w:eastAsia="宋体" w:hAnsi="Arial" w:cs="Arial"/>
          <w:color w:val="333333"/>
          <w:kern w:val="0"/>
          <w:szCs w:val="21"/>
        </w:rPr>
        <w:t>30</w:t>
      </w:r>
      <w:r w:rsidRPr="00D61729">
        <w:rPr>
          <w:rFonts w:ascii="Arial" w:eastAsia="宋体" w:hAnsi="Arial" w:cs="Arial"/>
          <w:color w:val="333333"/>
          <w:kern w:val="0"/>
          <w:szCs w:val="21"/>
        </w:rPr>
        <w:t>万元以上；</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（四）其他弄虚作假骗取中标情节严重的行为。</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投标人自本条第二款规定的处罚执行期限届满之日起</w:t>
      </w:r>
      <w:r w:rsidRPr="00D61729">
        <w:rPr>
          <w:rFonts w:ascii="Arial" w:eastAsia="宋体" w:hAnsi="Arial" w:cs="Arial"/>
          <w:color w:val="333333"/>
          <w:kern w:val="0"/>
          <w:szCs w:val="21"/>
        </w:rPr>
        <w:t>3</w:t>
      </w:r>
      <w:r w:rsidRPr="00D61729">
        <w:rPr>
          <w:rFonts w:ascii="Arial" w:eastAsia="宋体" w:hAnsi="Arial" w:cs="Arial"/>
          <w:color w:val="333333"/>
          <w:kern w:val="0"/>
          <w:szCs w:val="21"/>
        </w:rPr>
        <w:t>年内又有该款所列违法行为之一的，或者弄虚作假骗取中标情节特别严重的，由工商行政管理机关吊销营业执照。</w:t>
      </w:r>
    </w:p>
    <w:p w14:paraId="4E184918"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第六十九条</w:t>
      </w:r>
    </w:p>
    <w:p w14:paraId="14B90FD6"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出让或者出租资格、资质证书供他人投标的，依照法律、行政法规的规定给予行政处罚；构成犯罪的，依法追究刑事责任。</w:t>
      </w:r>
    </w:p>
    <w:p w14:paraId="1AA150B9"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第七十条</w:t>
      </w:r>
    </w:p>
    <w:p w14:paraId="39A283BA"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依法必须进行招标的项目的招标人不按照规定组建评标委员会，或者确定、更换评标委员会成员违反</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法和本条例规定的，由有关行政监督部门责令改正，可以处</w:t>
      </w:r>
      <w:r w:rsidRPr="00D61729">
        <w:rPr>
          <w:rFonts w:ascii="Arial" w:eastAsia="宋体" w:hAnsi="Arial" w:cs="Arial"/>
          <w:color w:val="333333"/>
          <w:kern w:val="0"/>
          <w:szCs w:val="21"/>
        </w:rPr>
        <w:t>10</w:t>
      </w:r>
      <w:r w:rsidRPr="00D61729">
        <w:rPr>
          <w:rFonts w:ascii="Arial" w:eastAsia="宋体" w:hAnsi="Arial" w:cs="Arial"/>
          <w:color w:val="333333"/>
          <w:kern w:val="0"/>
          <w:szCs w:val="21"/>
        </w:rPr>
        <w:t>万元以下的罚款，对单位直接负责的主管人员和其他直接责任人员依法给予处分；违法确定或者更换的评标委员会成员</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的评审结论无效，依法重新进行评审。</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国家工作人员以任何方式非法干涉选取评标委员会成员的，依照本条例第八十条的规定追究法律责任。</w:t>
      </w:r>
    </w:p>
    <w:p w14:paraId="2AA44B17"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第七十一条</w:t>
      </w:r>
    </w:p>
    <w:p w14:paraId="7BE186FF"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评标委员会成员有下列行为之一的，由有关行政监督部门责令改正；情节严重的，禁止其在一定期限内参加依法必须进行招标的项目的评标；情节特别严重的，取消其担任评标委员会成员的资格：</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（一）应当回避而不回避；</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（二）擅离职守；</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（三）不按照招标文件规定的评标标准和方法评标；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（四）私下接触投标人；</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（五）向招标人征询确定中标人的意向或者接受任何单位或者个人明示或者暗示提出的倾向或者排斥特定投标人的要求；</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（六）对依法应当否决的投标不提出否决意见；</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（七）暗示或者诱导投标人</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澄清、说明或者接受投标人主动提出的澄清、说明；</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（八）其他不客观、不公正履行职务的行为。</w:t>
      </w:r>
    </w:p>
    <w:p w14:paraId="1604D615"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第七十二条</w:t>
      </w:r>
    </w:p>
    <w:p w14:paraId="52959767"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评标委员会成员收受投标人的财物或者其他好处的，没收收受的财物，处</w:t>
      </w:r>
      <w:r w:rsidRPr="00D61729">
        <w:rPr>
          <w:rFonts w:ascii="Arial" w:eastAsia="宋体" w:hAnsi="Arial" w:cs="Arial"/>
          <w:color w:val="333333"/>
          <w:kern w:val="0"/>
          <w:szCs w:val="21"/>
        </w:rPr>
        <w:t>3000</w:t>
      </w:r>
      <w:r w:rsidRPr="00D61729">
        <w:rPr>
          <w:rFonts w:ascii="Arial" w:eastAsia="宋体" w:hAnsi="Arial" w:cs="Arial"/>
          <w:color w:val="333333"/>
          <w:kern w:val="0"/>
          <w:szCs w:val="21"/>
        </w:rPr>
        <w:t>元以上</w:t>
      </w:r>
      <w:r w:rsidRPr="00D61729">
        <w:rPr>
          <w:rFonts w:ascii="Arial" w:eastAsia="宋体" w:hAnsi="Arial" w:cs="Arial"/>
          <w:color w:val="333333"/>
          <w:kern w:val="0"/>
          <w:szCs w:val="21"/>
        </w:rPr>
        <w:t>5</w:t>
      </w:r>
      <w:r w:rsidRPr="00D61729">
        <w:rPr>
          <w:rFonts w:ascii="Arial" w:eastAsia="宋体" w:hAnsi="Arial" w:cs="Arial"/>
          <w:color w:val="333333"/>
          <w:kern w:val="0"/>
          <w:szCs w:val="21"/>
        </w:rPr>
        <w:t>万元以下的罚款，取消担任评标委员会成员的资格，不得再参加依法必须进行招标的项目的评标；构成犯罪的，依法追究刑事责任。</w:t>
      </w:r>
    </w:p>
    <w:p w14:paraId="4FDE37F6"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第七十三条</w:t>
      </w:r>
    </w:p>
    <w:p w14:paraId="1B15C7A3"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依法必须进行招标的项目的招标人有下列情形之一的，由有关行政监督部门责令改正，可以处中标项目金额</w:t>
      </w:r>
      <w:r w:rsidRPr="00D61729">
        <w:rPr>
          <w:rFonts w:ascii="Arial" w:eastAsia="宋体" w:hAnsi="Arial" w:cs="Arial"/>
          <w:color w:val="333333"/>
          <w:kern w:val="0"/>
          <w:szCs w:val="21"/>
        </w:rPr>
        <w:t>10‰</w:t>
      </w:r>
      <w:r w:rsidRPr="00D61729">
        <w:rPr>
          <w:rFonts w:ascii="Arial" w:eastAsia="宋体" w:hAnsi="Arial" w:cs="Arial"/>
          <w:color w:val="333333"/>
          <w:kern w:val="0"/>
          <w:szCs w:val="21"/>
        </w:rPr>
        <w:t>以下的罚款；给他人造成损失的，依法承担赔偿责任；对单位直接负责的主管人员和其他直接责任人员依法给予处分：</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（一）无正当理由不发出中标通知书；</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（二）不按照规定确定中标人；</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（三）中标通知书发出后无正当理由改变中标结果；</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（四）无正当理由不与中标人订立合同；</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（五）在订立合同时向中标人提出附加条件。</w:t>
      </w:r>
    </w:p>
    <w:p w14:paraId="2D9887F1"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第七十四条</w:t>
      </w:r>
    </w:p>
    <w:p w14:paraId="4FA3E637"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中标人无正当理由不与招标人订立合同，在签订合同时向招标人提出附加条件，或者不按照招标文件要求提交履约保证金的，取消其中标资格，投标保证金不予退还。对依法必须进行</w:t>
      </w:r>
      <w:r w:rsidRPr="00D61729">
        <w:rPr>
          <w:rFonts w:ascii="Arial" w:eastAsia="宋体" w:hAnsi="Arial" w:cs="Arial"/>
          <w:color w:val="333333"/>
          <w:kern w:val="0"/>
          <w:szCs w:val="21"/>
        </w:rPr>
        <w:lastRenderedPageBreak/>
        <w:t>招标的项目的中标人，由有关行政监督部门责令改正，可以处中标项目金额</w:t>
      </w:r>
      <w:r w:rsidRPr="00D61729">
        <w:rPr>
          <w:rFonts w:ascii="Arial" w:eastAsia="宋体" w:hAnsi="Arial" w:cs="Arial"/>
          <w:color w:val="333333"/>
          <w:kern w:val="0"/>
          <w:szCs w:val="21"/>
        </w:rPr>
        <w:t>10‰</w:t>
      </w:r>
      <w:r w:rsidRPr="00D61729">
        <w:rPr>
          <w:rFonts w:ascii="Arial" w:eastAsia="宋体" w:hAnsi="Arial" w:cs="Arial"/>
          <w:color w:val="333333"/>
          <w:kern w:val="0"/>
          <w:szCs w:val="21"/>
        </w:rPr>
        <w:t>以下的罚款。</w:t>
      </w:r>
    </w:p>
    <w:p w14:paraId="5DC3B8A0"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第七十五条</w:t>
      </w:r>
    </w:p>
    <w:p w14:paraId="388EBA80"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sidRPr="00D61729">
        <w:rPr>
          <w:rFonts w:ascii="Arial" w:eastAsia="宋体" w:hAnsi="Arial" w:cs="Arial"/>
          <w:color w:val="333333"/>
          <w:kern w:val="0"/>
          <w:szCs w:val="21"/>
        </w:rPr>
        <w:t>5‰</w:t>
      </w:r>
      <w:r w:rsidRPr="00D61729">
        <w:rPr>
          <w:rFonts w:ascii="Arial" w:eastAsia="宋体" w:hAnsi="Arial" w:cs="Arial"/>
          <w:color w:val="333333"/>
          <w:kern w:val="0"/>
          <w:szCs w:val="21"/>
        </w:rPr>
        <w:t>以上</w:t>
      </w:r>
      <w:r w:rsidRPr="00D61729">
        <w:rPr>
          <w:rFonts w:ascii="Arial" w:eastAsia="宋体" w:hAnsi="Arial" w:cs="Arial"/>
          <w:color w:val="333333"/>
          <w:kern w:val="0"/>
          <w:szCs w:val="21"/>
        </w:rPr>
        <w:t>10‰</w:t>
      </w:r>
      <w:r w:rsidRPr="00D61729">
        <w:rPr>
          <w:rFonts w:ascii="Arial" w:eastAsia="宋体" w:hAnsi="Arial" w:cs="Arial"/>
          <w:color w:val="333333"/>
          <w:kern w:val="0"/>
          <w:szCs w:val="21"/>
        </w:rPr>
        <w:t>以下的罚款。</w:t>
      </w:r>
    </w:p>
    <w:p w14:paraId="56959B50"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第七十六条</w:t>
      </w:r>
    </w:p>
    <w:p w14:paraId="44742B99"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中标人将中标项目转让给他人的，将中标项目肢解后分别转让给他人的，违反</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法和本条例规定将中标项目的部分主体、关键性工作分包给他人的，或者分包人再次分包的，转让、分包无效，处转让、分包项目金额</w:t>
      </w:r>
      <w:r w:rsidRPr="00D61729">
        <w:rPr>
          <w:rFonts w:ascii="Arial" w:eastAsia="宋体" w:hAnsi="Arial" w:cs="Arial"/>
          <w:color w:val="333333"/>
          <w:kern w:val="0"/>
          <w:szCs w:val="21"/>
        </w:rPr>
        <w:t>5‰</w:t>
      </w:r>
      <w:r w:rsidRPr="00D61729">
        <w:rPr>
          <w:rFonts w:ascii="Arial" w:eastAsia="宋体" w:hAnsi="Arial" w:cs="Arial"/>
          <w:color w:val="333333"/>
          <w:kern w:val="0"/>
          <w:szCs w:val="21"/>
        </w:rPr>
        <w:t>以上</w:t>
      </w:r>
      <w:r w:rsidRPr="00D61729">
        <w:rPr>
          <w:rFonts w:ascii="Arial" w:eastAsia="宋体" w:hAnsi="Arial" w:cs="Arial"/>
          <w:color w:val="333333"/>
          <w:kern w:val="0"/>
          <w:szCs w:val="21"/>
        </w:rPr>
        <w:t>10‰</w:t>
      </w:r>
      <w:r w:rsidRPr="00D61729">
        <w:rPr>
          <w:rFonts w:ascii="Arial" w:eastAsia="宋体" w:hAnsi="Arial" w:cs="Arial"/>
          <w:color w:val="333333"/>
          <w:kern w:val="0"/>
          <w:szCs w:val="21"/>
        </w:rPr>
        <w:t>以下的罚款；有违法所得的，并处没收违法所得；可以责令停业整顿；情节严重的，由工商行政管理机关吊销营业执照。</w:t>
      </w:r>
    </w:p>
    <w:p w14:paraId="37B956C3"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第七十七条</w:t>
      </w:r>
    </w:p>
    <w:p w14:paraId="5C4249EF"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投标人或者其他利害关系人捏造事实、伪造材料或者以非法手段取得证明材料进行投诉，给他人造成损失的，依法承担赔偿责任。</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招标人不按照规定对异议</w:t>
      </w:r>
      <w:proofErr w:type="gramStart"/>
      <w:r w:rsidRPr="00D61729">
        <w:rPr>
          <w:rFonts w:ascii="Arial" w:eastAsia="宋体" w:hAnsi="Arial" w:cs="Arial"/>
          <w:color w:val="333333"/>
          <w:kern w:val="0"/>
          <w:szCs w:val="21"/>
        </w:rPr>
        <w:t>作出</w:t>
      </w:r>
      <w:proofErr w:type="gramEnd"/>
      <w:r w:rsidRPr="00D61729">
        <w:rPr>
          <w:rFonts w:ascii="Arial" w:eastAsia="宋体" w:hAnsi="Arial" w:cs="Arial"/>
          <w:color w:val="333333"/>
          <w:kern w:val="0"/>
          <w:szCs w:val="21"/>
        </w:rPr>
        <w:t>答复，继续进行</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活动的，由有关行政监督部门责令改正，拒不改正或者不能改正并影响中标结果的，依照本条例第八十一条的规定处理。</w:t>
      </w:r>
    </w:p>
    <w:p w14:paraId="761B4085"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第七十八条</w:t>
      </w:r>
    </w:p>
    <w:p w14:paraId="0E872156"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国家建立</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信用制度。有关行政监督部门应当依法公告对招标人、招标代理机构、投标人、评标委员会成员等当事人违法行为的行政处理决定。</w:t>
      </w:r>
    </w:p>
    <w:p w14:paraId="71168CD2"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第七十九条</w:t>
      </w:r>
    </w:p>
    <w:p w14:paraId="0925576B"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项目审批、核准部门不依法审批、核准项目招标范围、招标方式、招标组织形式的，对单位直接负责的主管人员和其他直接责任人员依法给予处分。</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有关行政监督部门不依法履行职责，对违反</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法和本条例规定的行为不依法查处，或者不按照规定处理投诉、不依法公告对</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当事人违法行为的行政处理决定的，对直接负责的主管人员和其他直接责任人员依法给予处分。</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项目审批、核准部门和有关行政监督部门的工作人员徇私舞弊、滥用职权、玩忽职守，构成犯罪的，依法追究刑事责任。</w:t>
      </w:r>
    </w:p>
    <w:p w14:paraId="7897528C"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第八十条</w:t>
      </w:r>
    </w:p>
    <w:p w14:paraId="6046CB47"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国家工作人员利用职务便利，以直接或者间接、明示或者暗示等任何方式非法干涉</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活动，有下列情形之一的，依法给予记过或者记大过处分；情节严重的，依法给予降级或者撤职处分；情节特别严重的，依法给予开除处分；构成犯罪的，依法追究刑事责任：</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（一）要求对依法必须进行招标的项目不招标，或者要求对依法应当公开招标的项目不公开招标；</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（二）要求评标委员会成员或者招标人以其指定的投标人作为中标候选人或者中标人，或者以其他方式非法干涉评标活动，影响中标结果；</w:t>
      </w:r>
      <w:r w:rsidRPr="00D61729">
        <w:rPr>
          <w:rFonts w:ascii="Arial" w:eastAsia="宋体" w:hAnsi="Arial" w:cs="Arial"/>
          <w:color w:val="333333"/>
          <w:kern w:val="0"/>
          <w:szCs w:val="21"/>
        </w:rPr>
        <w:t xml:space="preserve"> </w:t>
      </w:r>
      <w:r w:rsidRPr="00D61729">
        <w:rPr>
          <w:rFonts w:ascii="Arial" w:eastAsia="宋体" w:hAnsi="Arial" w:cs="Arial"/>
          <w:color w:val="333333"/>
          <w:kern w:val="0"/>
          <w:szCs w:val="21"/>
        </w:rPr>
        <w:t>（三）以其他方式非法干涉</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w:t>
      </w:r>
    </w:p>
    <w:p w14:paraId="16F15DE7"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第八十一条</w:t>
      </w:r>
    </w:p>
    <w:p w14:paraId="44AC2B1A"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lastRenderedPageBreak/>
        <w:t>依法必须进行招标的项目的</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活动违反</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法和本条例的规定，对中标结果造成实质性影响，且不能采取补救措施予以纠正的，招标、投标、中标无效，应当依法重新招标或者评标。</w:t>
      </w:r>
    </w:p>
    <w:p w14:paraId="1BFE6987" w14:textId="77777777" w:rsidR="00D61729" w:rsidRPr="00D61729" w:rsidRDefault="00D61729" w:rsidP="00D61729">
      <w:pPr>
        <w:widowControl/>
        <w:spacing w:line="630" w:lineRule="atLeast"/>
        <w:jc w:val="left"/>
        <w:rPr>
          <w:rFonts w:ascii="Arial" w:eastAsia="宋体" w:hAnsi="Arial" w:cs="Arial"/>
          <w:b/>
          <w:bCs/>
          <w:color w:val="000000"/>
          <w:kern w:val="0"/>
          <w:sz w:val="27"/>
          <w:szCs w:val="27"/>
        </w:rPr>
      </w:pPr>
      <w:r w:rsidRPr="00D61729">
        <w:rPr>
          <w:rFonts w:ascii="Arial" w:eastAsia="宋体" w:hAnsi="Arial" w:cs="Arial"/>
          <w:b/>
          <w:bCs/>
          <w:color w:val="000000"/>
          <w:kern w:val="0"/>
          <w:sz w:val="27"/>
          <w:szCs w:val="27"/>
        </w:rPr>
        <w:t>第七章　附</w:t>
      </w:r>
      <w:r w:rsidRPr="00D61729">
        <w:rPr>
          <w:rFonts w:ascii="Arial" w:eastAsia="宋体" w:hAnsi="Arial" w:cs="Arial"/>
          <w:b/>
          <w:bCs/>
          <w:color w:val="000000"/>
          <w:kern w:val="0"/>
          <w:sz w:val="27"/>
          <w:szCs w:val="27"/>
        </w:rPr>
        <w:t xml:space="preserve"> </w:t>
      </w:r>
      <w:r w:rsidRPr="00D61729">
        <w:rPr>
          <w:rFonts w:ascii="Arial" w:eastAsia="宋体" w:hAnsi="Arial" w:cs="Arial"/>
          <w:b/>
          <w:bCs/>
          <w:color w:val="000000"/>
          <w:kern w:val="0"/>
          <w:sz w:val="27"/>
          <w:szCs w:val="27"/>
        </w:rPr>
        <w:t>则</w:t>
      </w:r>
    </w:p>
    <w:p w14:paraId="0A2314CC"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第八十二条</w:t>
      </w:r>
    </w:p>
    <w:p w14:paraId="7EE184C9"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协会按照依法制定的章程开展活动，加强行业自律和服务。</w:t>
      </w:r>
    </w:p>
    <w:p w14:paraId="2CB01971"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第八十三条</w:t>
      </w:r>
    </w:p>
    <w:p w14:paraId="7ACCD8CB"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政府采购的法律、行政法规对政府采购货物、服务的</w:t>
      </w:r>
      <w:r w:rsidRPr="00D61729">
        <w:rPr>
          <w:rFonts w:ascii="Arial" w:eastAsia="宋体" w:hAnsi="Arial" w:cs="Arial"/>
          <w:color w:val="FF0000"/>
          <w:kern w:val="0"/>
          <w:szCs w:val="21"/>
        </w:rPr>
        <w:t>招标投标</w:t>
      </w:r>
      <w:r w:rsidRPr="00D61729">
        <w:rPr>
          <w:rFonts w:ascii="Arial" w:eastAsia="宋体" w:hAnsi="Arial" w:cs="Arial"/>
          <w:color w:val="333333"/>
          <w:kern w:val="0"/>
          <w:szCs w:val="21"/>
        </w:rPr>
        <w:t>另有规定的，从其规定。</w:t>
      </w:r>
    </w:p>
    <w:p w14:paraId="1FA5CE4C" w14:textId="77777777" w:rsidR="00D61729" w:rsidRPr="00D61729" w:rsidRDefault="00D61729" w:rsidP="00D61729">
      <w:pPr>
        <w:widowControl/>
        <w:spacing w:line="390" w:lineRule="atLeast"/>
        <w:jc w:val="left"/>
        <w:rPr>
          <w:rFonts w:ascii="Arial" w:eastAsia="宋体" w:hAnsi="Arial" w:cs="Arial"/>
          <w:b/>
          <w:bCs/>
          <w:color w:val="333333"/>
          <w:kern w:val="0"/>
          <w:szCs w:val="21"/>
        </w:rPr>
      </w:pPr>
      <w:r w:rsidRPr="00D61729">
        <w:rPr>
          <w:rFonts w:ascii="Arial" w:eastAsia="宋体" w:hAnsi="Arial" w:cs="Arial"/>
          <w:b/>
          <w:bCs/>
          <w:color w:val="333333"/>
          <w:kern w:val="0"/>
          <w:szCs w:val="21"/>
        </w:rPr>
        <w:t>第八十四条</w:t>
      </w:r>
    </w:p>
    <w:p w14:paraId="36E7F87A" w14:textId="77777777" w:rsidR="00D61729" w:rsidRPr="00D61729" w:rsidRDefault="00D61729" w:rsidP="00D61729">
      <w:pPr>
        <w:widowControl/>
        <w:spacing w:line="390" w:lineRule="atLeast"/>
        <w:jc w:val="left"/>
        <w:rPr>
          <w:rFonts w:ascii="Arial" w:eastAsia="宋体" w:hAnsi="Arial" w:cs="Arial"/>
          <w:color w:val="333333"/>
          <w:kern w:val="0"/>
          <w:szCs w:val="21"/>
        </w:rPr>
      </w:pPr>
      <w:r w:rsidRPr="00D61729">
        <w:rPr>
          <w:rFonts w:ascii="Arial" w:eastAsia="宋体" w:hAnsi="Arial" w:cs="Arial"/>
          <w:color w:val="333333"/>
          <w:kern w:val="0"/>
          <w:szCs w:val="21"/>
        </w:rPr>
        <w:t>本条例自</w:t>
      </w:r>
      <w:r w:rsidRPr="00D61729">
        <w:rPr>
          <w:rFonts w:ascii="Arial" w:eastAsia="宋体" w:hAnsi="Arial" w:cs="Arial"/>
          <w:color w:val="333333"/>
          <w:kern w:val="0"/>
          <w:szCs w:val="21"/>
        </w:rPr>
        <w:t>2012</w:t>
      </w:r>
      <w:r w:rsidRPr="00D61729">
        <w:rPr>
          <w:rFonts w:ascii="Arial" w:eastAsia="宋体" w:hAnsi="Arial" w:cs="Arial"/>
          <w:color w:val="333333"/>
          <w:kern w:val="0"/>
          <w:szCs w:val="21"/>
        </w:rPr>
        <w:t>年</w:t>
      </w:r>
      <w:r w:rsidRPr="00D61729">
        <w:rPr>
          <w:rFonts w:ascii="Arial" w:eastAsia="宋体" w:hAnsi="Arial" w:cs="Arial"/>
          <w:color w:val="333333"/>
          <w:kern w:val="0"/>
          <w:szCs w:val="21"/>
        </w:rPr>
        <w:t>2</w:t>
      </w:r>
      <w:r w:rsidRPr="00D61729">
        <w:rPr>
          <w:rFonts w:ascii="Arial" w:eastAsia="宋体" w:hAnsi="Arial" w:cs="Arial"/>
          <w:color w:val="333333"/>
          <w:kern w:val="0"/>
          <w:szCs w:val="21"/>
        </w:rPr>
        <w:t>月</w:t>
      </w:r>
      <w:r w:rsidRPr="00D61729">
        <w:rPr>
          <w:rFonts w:ascii="Arial" w:eastAsia="宋体" w:hAnsi="Arial" w:cs="Arial"/>
          <w:color w:val="333333"/>
          <w:kern w:val="0"/>
          <w:szCs w:val="21"/>
        </w:rPr>
        <w:t>1</w:t>
      </w:r>
      <w:r w:rsidRPr="00D61729">
        <w:rPr>
          <w:rFonts w:ascii="Arial" w:eastAsia="宋体" w:hAnsi="Arial" w:cs="Arial"/>
          <w:color w:val="333333"/>
          <w:kern w:val="0"/>
          <w:szCs w:val="21"/>
        </w:rPr>
        <w:t>日起施行。</w:t>
      </w:r>
    </w:p>
    <w:p w14:paraId="7C342301" w14:textId="77777777" w:rsidR="00402883" w:rsidRPr="00D61729" w:rsidRDefault="00402883"/>
    <w:sectPr w:rsidR="00402883" w:rsidRPr="00D61729" w:rsidSect="00973944">
      <w:footerReference w:type="default" r:id="rId6"/>
      <w:pgSz w:w="11906" w:h="16838"/>
      <w:pgMar w:top="1440" w:right="1800" w:bottom="1440" w:left="1800" w:header="851" w:footer="80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7A7E" w14:textId="77777777" w:rsidR="00D61F30" w:rsidRDefault="00D61F30" w:rsidP="00973944">
      <w:r>
        <w:separator/>
      </w:r>
    </w:p>
  </w:endnote>
  <w:endnote w:type="continuationSeparator" w:id="0">
    <w:p w14:paraId="7685E77E" w14:textId="77777777" w:rsidR="00D61F30" w:rsidRDefault="00D61F30" w:rsidP="0097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87532"/>
      <w:docPartObj>
        <w:docPartGallery w:val="Page Numbers (Bottom of Page)"/>
        <w:docPartUnique/>
      </w:docPartObj>
    </w:sdtPr>
    <w:sdtContent>
      <w:p w14:paraId="2F3250CD" w14:textId="55B96244" w:rsidR="00973944" w:rsidRDefault="00973944">
        <w:pPr>
          <w:pStyle w:val="a6"/>
          <w:jc w:val="center"/>
        </w:pPr>
        <w:r>
          <w:fldChar w:fldCharType="begin"/>
        </w:r>
        <w:r>
          <w:instrText>PAGE   \* MERGEFORMAT</w:instrText>
        </w:r>
        <w:r>
          <w:fldChar w:fldCharType="separate"/>
        </w:r>
        <w:r>
          <w:rPr>
            <w:lang w:val="zh-CN"/>
          </w:rPr>
          <w:t>2</w:t>
        </w:r>
        <w:r>
          <w:fldChar w:fldCharType="end"/>
        </w:r>
      </w:p>
    </w:sdtContent>
  </w:sdt>
  <w:p w14:paraId="6C6CEC56" w14:textId="77777777" w:rsidR="00973944" w:rsidRDefault="009739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8960" w14:textId="77777777" w:rsidR="00D61F30" w:rsidRDefault="00D61F30" w:rsidP="00973944">
      <w:r>
        <w:separator/>
      </w:r>
    </w:p>
  </w:footnote>
  <w:footnote w:type="continuationSeparator" w:id="0">
    <w:p w14:paraId="6D505AD6" w14:textId="77777777" w:rsidR="00D61F30" w:rsidRDefault="00D61F30" w:rsidP="00973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E9"/>
    <w:rsid w:val="0010377C"/>
    <w:rsid w:val="00332AC9"/>
    <w:rsid w:val="00402883"/>
    <w:rsid w:val="00430BA6"/>
    <w:rsid w:val="00973944"/>
    <w:rsid w:val="00A83F5F"/>
    <w:rsid w:val="00D61729"/>
    <w:rsid w:val="00D61F30"/>
    <w:rsid w:val="00DD58DF"/>
    <w:rsid w:val="00E80AE9"/>
    <w:rsid w:val="00F2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01F2B"/>
  <w15:docId w15:val="{681C1E95-EF17-4F1E-9E7A-B4B562B0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D61729"/>
  </w:style>
  <w:style w:type="character" w:styleId="a3">
    <w:name w:val="Emphasis"/>
    <w:basedOn w:val="a0"/>
    <w:uiPriority w:val="20"/>
    <w:qFormat/>
    <w:rsid w:val="00D61729"/>
    <w:rPr>
      <w:i/>
      <w:iCs/>
    </w:rPr>
  </w:style>
  <w:style w:type="character" w:customStyle="1" w:styleId="statute-detail-label-item">
    <w:name w:val="statute-detail-label-item"/>
    <w:basedOn w:val="a0"/>
    <w:rsid w:val="00D61729"/>
  </w:style>
  <w:style w:type="character" w:customStyle="1" w:styleId="statute-detail-info-item">
    <w:name w:val="statute-detail-info-item"/>
    <w:basedOn w:val="a0"/>
    <w:rsid w:val="00D61729"/>
  </w:style>
  <w:style w:type="character" w:customStyle="1" w:styleId="statute-detail-baseinfo-key">
    <w:name w:val="statute-detail-baseinfo-key"/>
    <w:basedOn w:val="a0"/>
    <w:rsid w:val="00D61729"/>
  </w:style>
  <w:style w:type="character" w:customStyle="1" w:styleId="statute-detail-baseinfo-value">
    <w:name w:val="statute-detail-baseinfo-value"/>
    <w:basedOn w:val="a0"/>
    <w:rsid w:val="00D61729"/>
  </w:style>
  <w:style w:type="paragraph" w:styleId="a4">
    <w:name w:val="header"/>
    <w:basedOn w:val="a"/>
    <w:link w:val="a5"/>
    <w:uiPriority w:val="99"/>
    <w:unhideWhenUsed/>
    <w:rsid w:val="0097394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73944"/>
    <w:rPr>
      <w:sz w:val="18"/>
      <w:szCs w:val="18"/>
    </w:rPr>
  </w:style>
  <w:style w:type="paragraph" w:styleId="a6">
    <w:name w:val="footer"/>
    <w:basedOn w:val="a"/>
    <w:link w:val="a7"/>
    <w:uiPriority w:val="99"/>
    <w:unhideWhenUsed/>
    <w:rsid w:val="00973944"/>
    <w:pPr>
      <w:tabs>
        <w:tab w:val="center" w:pos="4153"/>
        <w:tab w:val="right" w:pos="8306"/>
      </w:tabs>
      <w:snapToGrid w:val="0"/>
      <w:jc w:val="left"/>
    </w:pPr>
    <w:rPr>
      <w:sz w:val="18"/>
      <w:szCs w:val="18"/>
    </w:rPr>
  </w:style>
  <w:style w:type="character" w:customStyle="1" w:styleId="a7">
    <w:name w:val="页脚 字符"/>
    <w:basedOn w:val="a0"/>
    <w:link w:val="a6"/>
    <w:uiPriority w:val="99"/>
    <w:rsid w:val="009739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159449">
      <w:bodyDiv w:val="1"/>
      <w:marLeft w:val="0"/>
      <w:marRight w:val="0"/>
      <w:marTop w:val="0"/>
      <w:marBottom w:val="0"/>
      <w:divBdr>
        <w:top w:val="none" w:sz="0" w:space="0" w:color="auto"/>
        <w:left w:val="none" w:sz="0" w:space="0" w:color="auto"/>
        <w:bottom w:val="none" w:sz="0" w:space="0" w:color="auto"/>
        <w:right w:val="none" w:sz="0" w:space="0" w:color="auto"/>
      </w:divBdr>
      <w:divsChild>
        <w:div w:id="1924561997">
          <w:marLeft w:val="0"/>
          <w:marRight w:val="0"/>
          <w:marTop w:val="0"/>
          <w:marBottom w:val="0"/>
          <w:divBdr>
            <w:top w:val="none" w:sz="0" w:space="0" w:color="auto"/>
            <w:left w:val="none" w:sz="0" w:space="0" w:color="auto"/>
            <w:bottom w:val="none" w:sz="0" w:space="0" w:color="auto"/>
            <w:right w:val="none" w:sz="0" w:space="0" w:color="auto"/>
          </w:divBdr>
          <w:divsChild>
            <w:div w:id="1367373056">
              <w:marLeft w:val="0"/>
              <w:marRight w:val="0"/>
              <w:marTop w:val="450"/>
              <w:marBottom w:val="0"/>
              <w:divBdr>
                <w:top w:val="none" w:sz="0" w:space="0" w:color="auto"/>
                <w:left w:val="none" w:sz="0" w:space="0" w:color="auto"/>
                <w:bottom w:val="none" w:sz="0" w:space="0" w:color="auto"/>
                <w:right w:val="none" w:sz="0" w:space="0" w:color="auto"/>
              </w:divBdr>
            </w:div>
            <w:div w:id="1293368614">
              <w:marLeft w:val="0"/>
              <w:marRight w:val="0"/>
              <w:marTop w:val="0"/>
              <w:marBottom w:val="0"/>
              <w:divBdr>
                <w:top w:val="none" w:sz="0" w:space="0" w:color="auto"/>
                <w:left w:val="none" w:sz="0" w:space="0" w:color="auto"/>
                <w:bottom w:val="none" w:sz="0" w:space="0" w:color="auto"/>
                <w:right w:val="none" w:sz="0" w:space="0" w:color="auto"/>
              </w:divBdr>
              <w:divsChild>
                <w:div w:id="462432867">
                  <w:marLeft w:val="0"/>
                  <w:marRight w:val="0"/>
                  <w:marTop w:val="0"/>
                  <w:marBottom w:val="0"/>
                  <w:divBdr>
                    <w:top w:val="none" w:sz="0" w:space="0" w:color="auto"/>
                    <w:left w:val="none" w:sz="0" w:space="0" w:color="auto"/>
                    <w:bottom w:val="none" w:sz="0" w:space="0" w:color="auto"/>
                    <w:right w:val="none" w:sz="0" w:space="0" w:color="auto"/>
                  </w:divBdr>
                </w:div>
                <w:div w:id="860096476">
                  <w:marLeft w:val="0"/>
                  <w:marRight w:val="0"/>
                  <w:marTop w:val="0"/>
                  <w:marBottom w:val="0"/>
                  <w:divBdr>
                    <w:top w:val="none" w:sz="0" w:space="0" w:color="auto"/>
                    <w:left w:val="none" w:sz="0" w:space="0" w:color="auto"/>
                    <w:bottom w:val="none" w:sz="0" w:space="0" w:color="auto"/>
                    <w:right w:val="none" w:sz="0" w:space="0" w:color="auto"/>
                  </w:divBdr>
                </w:div>
                <w:div w:id="2093549380">
                  <w:marLeft w:val="0"/>
                  <w:marRight w:val="0"/>
                  <w:marTop w:val="0"/>
                  <w:marBottom w:val="0"/>
                  <w:divBdr>
                    <w:top w:val="none" w:sz="0" w:space="0" w:color="auto"/>
                    <w:left w:val="none" w:sz="0" w:space="0" w:color="auto"/>
                    <w:bottom w:val="none" w:sz="0" w:space="0" w:color="auto"/>
                    <w:right w:val="none" w:sz="0" w:space="0" w:color="auto"/>
                  </w:divBdr>
                </w:div>
                <w:div w:id="1365908015">
                  <w:marLeft w:val="0"/>
                  <w:marRight w:val="0"/>
                  <w:marTop w:val="0"/>
                  <w:marBottom w:val="0"/>
                  <w:divBdr>
                    <w:top w:val="none" w:sz="0" w:space="0" w:color="auto"/>
                    <w:left w:val="none" w:sz="0" w:space="0" w:color="auto"/>
                    <w:bottom w:val="none" w:sz="0" w:space="0" w:color="auto"/>
                    <w:right w:val="none" w:sz="0" w:space="0" w:color="auto"/>
                  </w:divBdr>
                </w:div>
                <w:div w:id="183247939">
                  <w:marLeft w:val="0"/>
                  <w:marRight w:val="0"/>
                  <w:marTop w:val="0"/>
                  <w:marBottom w:val="0"/>
                  <w:divBdr>
                    <w:top w:val="none" w:sz="0" w:space="0" w:color="auto"/>
                    <w:left w:val="none" w:sz="0" w:space="0" w:color="auto"/>
                    <w:bottom w:val="none" w:sz="0" w:space="0" w:color="auto"/>
                    <w:right w:val="none" w:sz="0" w:space="0" w:color="auto"/>
                  </w:divBdr>
                </w:div>
                <w:div w:id="673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5041">
          <w:marLeft w:val="0"/>
          <w:marRight w:val="0"/>
          <w:marTop w:val="0"/>
          <w:marBottom w:val="0"/>
          <w:divBdr>
            <w:top w:val="none" w:sz="0" w:space="0" w:color="auto"/>
            <w:left w:val="none" w:sz="0" w:space="0" w:color="auto"/>
            <w:bottom w:val="none" w:sz="0" w:space="0" w:color="auto"/>
            <w:right w:val="none" w:sz="0" w:space="0" w:color="auto"/>
          </w:divBdr>
          <w:divsChild>
            <w:div w:id="1194734632">
              <w:marLeft w:val="0"/>
              <w:marRight w:val="0"/>
              <w:marTop w:val="450"/>
              <w:marBottom w:val="0"/>
              <w:divBdr>
                <w:top w:val="none" w:sz="0" w:space="0" w:color="auto"/>
                <w:left w:val="none" w:sz="0" w:space="0" w:color="auto"/>
                <w:bottom w:val="none" w:sz="0" w:space="0" w:color="auto"/>
                <w:right w:val="none" w:sz="0" w:space="0" w:color="auto"/>
              </w:divBdr>
            </w:div>
            <w:div w:id="2112165395">
              <w:marLeft w:val="0"/>
              <w:marRight w:val="0"/>
              <w:marTop w:val="0"/>
              <w:marBottom w:val="0"/>
              <w:divBdr>
                <w:top w:val="none" w:sz="0" w:space="0" w:color="auto"/>
                <w:left w:val="none" w:sz="0" w:space="0" w:color="auto"/>
                <w:bottom w:val="none" w:sz="0" w:space="0" w:color="auto"/>
                <w:right w:val="none" w:sz="0" w:space="0" w:color="auto"/>
              </w:divBdr>
            </w:div>
          </w:divsChild>
        </w:div>
        <w:div w:id="1952279385">
          <w:marLeft w:val="0"/>
          <w:marRight w:val="0"/>
          <w:marTop w:val="0"/>
          <w:marBottom w:val="0"/>
          <w:divBdr>
            <w:top w:val="none" w:sz="0" w:space="0" w:color="auto"/>
            <w:left w:val="none" w:sz="0" w:space="0" w:color="auto"/>
            <w:bottom w:val="none" w:sz="0" w:space="0" w:color="auto"/>
            <w:right w:val="none" w:sz="0" w:space="0" w:color="auto"/>
          </w:divBdr>
          <w:divsChild>
            <w:div w:id="1692761993">
              <w:marLeft w:val="0"/>
              <w:marRight w:val="0"/>
              <w:marTop w:val="450"/>
              <w:marBottom w:val="0"/>
              <w:divBdr>
                <w:top w:val="none" w:sz="0" w:space="0" w:color="auto"/>
                <w:left w:val="none" w:sz="0" w:space="0" w:color="auto"/>
                <w:bottom w:val="none" w:sz="0" w:space="0" w:color="auto"/>
                <w:right w:val="none" w:sz="0" w:space="0" w:color="auto"/>
              </w:divBdr>
            </w:div>
            <w:div w:id="441844155">
              <w:marLeft w:val="0"/>
              <w:marRight w:val="0"/>
              <w:marTop w:val="0"/>
              <w:marBottom w:val="0"/>
              <w:divBdr>
                <w:top w:val="none" w:sz="0" w:space="0" w:color="auto"/>
                <w:left w:val="none" w:sz="0" w:space="0" w:color="auto"/>
                <w:bottom w:val="none" w:sz="0" w:space="0" w:color="auto"/>
                <w:right w:val="none" w:sz="0" w:space="0" w:color="auto"/>
              </w:divBdr>
              <w:divsChild>
                <w:div w:id="1582522104">
                  <w:marLeft w:val="0"/>
                  <w:marRight w:val="0"/>
                  <w:marTop w:val="0"/>
                  <w:marBottom w:val="0"/>
                  <w:divBdr>
                    <w:top w:val="none" w:sz="0" w:space="0" w:color="auto"/>
                    <w:left w:val="none" w:sz="0" w:space="0" w:color="auto"/>
                    <w:bottom w:val="none" w:sz="0" w:space="0" w:color="auto"/>
                    <w:right w:val="none" w:sz="0" w:space="0" w:color="auto"/>
                  </w:divBdr>
                  <w:divsChild>
                    <w:div w:id="1226985929">
                      <w:marLeft w:val="0"/>
                      <w:marRight w:val="0"/>
                      <w:marTop w:val="0"/>
                      <w:marBottom w:val="0"/>
                      <w:divBdr>
                        <w:top w:val="none" w:sz="0" w:space="0" w:color="auto"/>
                        <w:left w:val="none" w:sz="0" w:space="0" w:color="auto"/>
                        <w:bottom w:val="none" w:sz="0" w:space="0" w:color="auto"/>
                        <w:right w:val="none" w:sz="0" w:space="0" w:color="auto"/>
                      </w:divBdr>
                    </w:div>
                    <w:div w:id="826244751">
                      <w:marLeft w:val="0"/>
                      <w:marRight w:val="0"/>
                      <w:marTop w:val="0"/>
                      <w:marBottom w:val="0"/>
                      <w:divBdr>
                        <w:top w:val="none" w:sz="0" w:space="0" w:color="auto"/>
                        <w:left w:val="none" w:sz="0" w:space="0" w:color="auto"/>
                        <w:bottom w:val="none" w:sz="0" w:space="0" w:color="auto"/>
                        <w:right w:val="none" w:sz="0" w:space="0" w:color="auto"/>
                      </w:divBdr>
                      <w:divsChild>
                        <w:div w:id="624502577">
                          <w:marLeft w:val="0"/>
                          <w:marRight w:val="0"/>
                          <w:marTop w:val="0"/>
                          <w:marBottom w:val="0"/>
                          <w:divBdr>
                            <w:top w:val="none" w:sz="0" w:space="0" w:color="auto"/>
                            <w:left w:val="none" w:sz="0" w:space="0" w:color="auto"/>
                            <w:bottom w:val="none" w:sz="0" w:space="0" w:color="auto"/>
                            <w:right w:val="none" w:sz="0" w:space="0" w:color="auto"/>
                          </w:divBdr>
                        </w:div>
                        <w:div w:id="593636329">
                          <w:marLeft w:val="0"/>
                          <w:marRight w:val="0"/>
                          <w:marTop w:val="0"/>
                          <w:marBottom w:val="0"/>
                          <w:divBdr>
                            <w:top w:val="none" w:sz="0" w:space="0" w:color="auto"/>
                            <w:left w:val="none" w:sz="0" w:space="0" w:color="auto"/>
                            <w:bottom w:val="none" w:sz="0" w:space="0" w:color="auto"/>
                            <w:right w:val="none" w:sz="0" w:space="0" w:color="auto"/>
                          </w:divBdr>
                        </w:div>
                      </w:divsChild>
                    </w:div>
                    <w:div w:id="1635213562">
                      <w:marLeft w:val="0"/>
                      <w:marRight w:val="0"/>
                      <w:marTop w:val="0"/>
                      <w:marBottom w:val="0"/>
                      <w:divBdr>
                        <w:top w:val="none" w:sz="0" w:space="0" w:color="auto"/>
                        <w:left w:val="none" w:sz="0" w:space="0" w:color="auto"/>
                        <w:bottom w:val="none" w:sz="0" w:space="0" w:color="auto"/>
                        <w:right w:val="none" w:sz="0" w:space="0" w:color="auto"/>
                      </w:divBdr>
                      <w:divsChild>
                        <w:div w:id="1758012488">
                          <w:marLeft w:val="0"/>
                          <w:marRight w:val="0"/>
                          <w:marTop w:val="0"/>
                          <w:marBottom w:val="0"/>
                          <w:divBdr>
                            <w:top w:val="none" w:sz="0" w:space="0" w:color="auto"/>
                            <w:left w:val="none" w:sz="0" w:space="0" w:color="auto"/>
                            <w:bottom w:val="none" w:sz="0" w:space="0" w:color="auto"/>
                            <w:right w:val="none" w:sz="0" w:space="0" w:color="auto"/>
                          </w:divBdr>
                        </w:div>
                        <w:div w:id="1971401861">
                          <w:marLeft w:val="0"/>
                          <w:marRight w:val="0"/>
                          <w:marTop w:val="0"/>
                          <w:marBottom w:val="0"/>
                          <w:divBdr>
                            <w:top w:val="none" w:sz="0" w:space="0" w:color="auto"/>
                            <w:left w:val="none" w:sz="0" w:space="0" w:color="auto"/>
                            <w:bottom w:val="none" w:sz="0" w:space="0" w:color="auto"/>
                            <w:right w:val="none" w:sz="0" w:space="0" w:color="auto"/>
                          </w:divBdr>
                        </w:div>
                      </w:divsChild>
                    </w:div>
                    <w:div w:id="1667855456">
                      <w:marLeft w:val="0"/>
                      <w:marRight w:val="0"/>
                      <w:marTop w:val="0"/>
                      <w:marBottom w:val="0"/>
                      <w:divBdr>
                        <w:top w:val="none" w:sz="0" w:space="0" w:color="auto"/>
                        <w:left w:val="none" w:sz="0" w:space="0" w:color="auto"/>
                        <w:bottom w:val="none" w:sz="0" w:space="0" w:color="auto"/>
                        <w:right w:val="none" w:sz="0" w:space="0" w:color="auto"/>
                      </w:divBdr>
                      <w:divsChild>
                        <w:div w:id="1842694536">
                          <w:marLeft w:val="0"/>
                          <w:marRight w:val="0"/>
                          <w:marTop w:val="0"/>
                          <w:marBottom w:val="0"/>
                          <w:divBdr>
                            <w:top w:val="none" w:sz="0" w:space="0" w:color="auto"/>
                            <w:left w:val="none" w:sz="0" w:space="0" w:color="auto"/>
                            <w:bottom w:val="none" w:sz="0" w:space="0" w:color="auto"/>
                            <w:right w:val="none" w:sz="0" w:space="0" w:color="auto"/>
                          </w:divBdr>
                        </w:div>
                        <w:div w:id="1945262215">
                          <w:marLeft w:val="0"/>
                          <w:marRight w:val="0"/>
                          <w:marTop w:val="0"/>
                          <w:marBottom w:val="0"/>
                          <w:divBdr>
                            <w:top w:val="none" w:sz="0" w:space="0" w:color="auto"/>
                            <w:left w:val="none" w:sz="0" w:space="0" w:color="auto"/>
                            <w:bottom w:val="none" w:sz="0" w:space="0" w:color="auto"/>
                            <w:right w:val="none" w:sz="0" w:space="0" w:color="auto"/>
                          </w:divBdr>
                        </w:div>
                      </w:divsChild>
                    </w:div>
                    <w:div w:id="923731022">
                      <w:marLeft w:val="0"/>
                      <w:marRight w:val="0"/>
                      <w:marTop w:val="0"/>
                      <w:marBottom w:val="0"/>
                      <w:divBdr>
                        <w:top w:val="none" w:sz="0" w:space="0" w:color="auto"/>
                        <w:left w:val="none" w:sz="0" w:space="0" w:color="auto"/>
                        <w:bottom w:val="none" w:sz="0" w:space="0" w:color="auto"/>
                        <w:right w:val="none" w:sz="0" w:space="0" w:color="auto"/>
                      </w:divBdr>
                      <w:divsChild>
                        <w:div w:id="1141069885">
                          <w:marLeft w:val="0"/>
                          <w:marRight w:val="0"/>
                          <w:marTop w:val="0"/>
                          <w:marBottom w:val="0"/>
                          <w:divBdr>
                            <w:top w:val="none" w:sz="0" w:space="0" w:color="auto"/>
                            <w:left w:val="none" w:sz="0" w:space="0" w:color="auto"/>
                            <w:bottom w:val="none" w:sz="0" w:space="0" w:color="auto"/>
                            <w:right w:val="none" w:sz="0" w:space="0" w:color="auto"/>
                          </w:divBdr>
                        </w:div>
                        <w:div w:id="980227665">
                          <w:marLeft w:val="0"/>
                          <w:marRight w:val="0"/>
                          <w:marTop w:val="0"/>
                          <w:marBottom w:val="0"/>
                          <w:divBdr>
                            <w:top w:val="none" w:sz="0" w:space="0" w:color="auto"/>
                            <w:left w:val="none" w:sz="0" w:space="0" w:color="auto"/>
                            <w:bottom w:val="none" w:sz="0" w:space="0" w:color="auto"/>
                            <w:right w:val="none" w:sz="0" w:space="0" w:color="auto"/>
                          </w:divBdr>
                        </w:div>
                      </w:divsChild>
                    </w:div>
                    <w:div w:id="1819494586">
                      <w:marLeft w:val="0"/>
                      <w:marRight w:val="0"/>
                      <w:marTop w:val="0"/>
                      <w:marBottom w:val="0"/>
                      <w:divBdr>
                        <w:top w:val="none" w:sz="0" w:space="0" w:color="auto"/>
                        <w:left w:val="none" w:sz="0" w:space="0" w:color="auto"/>
                        <w:bottom w:val="none" w:sz="0" w:space="0" w:color="auto"/>
                        <w:right w:val="none" w:sz="0" w:space="0" w:color="auto"/>
                      </w:divBdr>
                      <w:divsChild>
                        <w:div w:id="958947949">
                          <w:marLeft w:val="0"/>
                          <w:marRight w:val="0"/>
                          <w:marTop w:val="0"/>
                          <w:marBottom w:val="0"/>
                          <w:divBdr>
                            <w:top w:val="none" w:sz="0" w:space="0" w:color="auto"/>
                            <w:left w:val="none" w:sz="0" w:space="0" w:color="auto"/>
                            <w:bottom w:val="none" w:sz="0" w:space="0" w:color="auto"/>
                            <w:right w:val="none" w:sz="0" w:space="0" w:color="auto"/>
                          </w:divBdr>
                        </w:div>
                        <w:div w:id="54857328">
                          <w:marLeft w:val="0"/>
                          <w:marRight w:val="0"/>
                          <w:marTop w:val="0"/>
                          <w:marBottom w:val="0"/>
                          <w:divBdr>
                            <w:top w:val="none" w:sz="0" w:space="0" w:color="auto"/>
                            <w:left w:val="none" w:sz="0" w:space="0" w:color="auto"/>
                            <w:bottom w:val="none" w:sz="0" w:space="0" w:color="auto"/>
                            <w:right w:val="none" w:sz="0" w:space="0" w:color="auto"/>
                          </w:divBdr>
                        </w:div>
                      </w:divsChild>
                    </w:div>
                    <w:div w:id="514883525">
                      <w:marLeft w:val="0"/>
                      <w:marRight w:val="0"/>
                      <w:marTop w:val="0"/>
                      <w:marBottom w:val="0"/>
                      <w:divBdr>
                        <w:top w:val="none" w:sz="0" w:space="0" w:color="auto"/>
                        <w:left w:val="none" w:sz="0" w:space="0" w:color="auto"/>
                        <w:bottom w:val="none" w:sz="0" w:space="0" w:color="auto"/>
                        <w:right w:val="none" w:sz="0" w:space="0" w:color="auto"/>
                      </w:divBdr>
                      <w:divsChild>
                        <w:div w:id="412750672">
                          <w:marLeft w:val="0"/>
                          <w:marRight w:val="0"/>
                          <w:marTop w:val="0"/>
                          <w:marBottom w:val="0"/>
                          <w:divBdr>
                            <w:top w:val="none" w:sz="0" w:space="0" w:color="auto"/>
                            <w:left w:val="none" w:sz="0" w:space="0" w:color="auto"/>
                            <w:bottom w:val="none" w:sz="0" w:space="0" w:color="auto"/>
                            <w:right w:val="none" w:sz="0" w:space="0" w:color="auto"/>
                          </w:divBdr>
                        </w:div>
                        <w:div w:id="16801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7160">
                  <w:marLeft w:val="0"/>
                  <w:marRight w:val="0"/>
                  <w:marTop w:val="0"/>
                  <w:marBottom w:val="0"/>
                  <w:divBdr>
                    <w:top w:val="none" w:sz="0" w:space="0" w:color="auto"/>
                    <w:left w:val="none" w:sz="0" w:space="0" w:color="auto"/>
                    <w:bottom w:val="none" w:sz="0" w:space="0" w:color="auto"/>
                    <w:right w:val="none" w:sz="0" w:space="0" w:color="auto"/>
                  </w:divBdr>
                  <w:divsChild>
                    <w:div w:id="83890189">
                      <w:marLeft w:val="0"/>
                      <w:marRight w:val="0"/>
                      <w:marTop w:val="0"/>
                      <w:marBottom w:val="0"/>
                      <w:divBdr>
                        <w:top w:val="none" w:sz="0" w:space="0" w:color="auto"/>
                        <w:left w:val="none" w:sz="0" w:space="0" w:color="auto"/>
                        <w:bottom w:val="none" w:sz="0" w:space="0" w:color="auto"/>
                        <w:right w:val="none" w:sz="0" w:space="0" w:color="auto"/>
                      </w:divBdr>
                    </w:div>
                    <w:div w:id="318578107">
                      <w:marLeft w:val="0"/>
                      <w:marRight w:val="0"/>
                      <w:marTop w:val="0"/>
                      <w:marBottom w:val="0"/>
                      <w:divBdr>
                        <w:top w:val="none" w:sz="0" w:space="0" w:color="auto"/>
                        <w:left w:val="none" w:sz="0" w:space="0" w:color="auto"/>
                        <w:bottom w:val="none" w:sz="0" w:space="0" w:color="auto"/>
                        <w:right w:val="none" w:sz="0" w:space="0" w:color="auto"/>
                      </w:divBdr>
                      <w:divsChild>
                        <w:div w:id="1254818667">
                          <w:marLeft w:val="0"/>
                          <w:marRight w:val="0"/>
                          <w:marTop w:val="0"/>
                          <w:marBottom w:val="0"/>
                          <w:divBdr>
                            <w:top w:val="none" w:sz="0" w:space="0" w:color="auto"/>
                            <w:left w:val="none" w:sz="0" w:space="0" w:color="auto"/>
                            <w:bottom w:val="none" w:sz="0" w:space="0" w:color="auto"/>
                            <w:right w:val="none" w:sz="0" w:space="0" w:color="auto"/>
                          </w:divBdr>
                        </w:div>
                        <w:div w:id="764158215">
                          <w:marLeft w:val="0"/>
                          <w:marRight w:val="0"/>
                          <w:marTop w:val="0"/>
                          <w:marBottom w:val="0"/>
                          <w:divBdr>
                            <w:top w:val="none" w:sz="0" w:space="0" w:color="auto"/>
                            <w:left w:val="none" w:sz="0" w:space="0" w:color="auto"/>
                            <w:bottom w:val="none" w:sz="0" w:space="0" w:color="auto"/>
                            <w:right w:val="none" w:sz="0" w:space="0" w:color="auto"/>
                          </w:divBdr>
                        </w:div>
                      </w:divsChild>
                    </w:div>
                    <w:div w:id="718282840">
                      <w:marLeft w:val="0"/>
                      <w:marRight w:val="0"/>
                      <w:marTop w:val="0"/>
                      <w:marBottom w:val="0"/>
                      <w:divBdr>
                        <w:top w:val="none" w:sz="0" w:space="0" w:color="auto"/>
                        <w:left w:val="none" w:sz="0" w:space="0" w:color="auto"/>
                        <w:bottom w:val="none" w:sz="0" w:space="0" w:color="auto"/>
                        <w:right w:val="none" w:sz="0" w:space="0" w:color="auto"/>
                      </w:divBdr>
                      <w:divsChild>
                        <w:div w:id="790781712">
                          <w:marLeft w:val="0"/>
                          <w:marRight w:val="0"/>
                          <w:marTop w:val="0"/>
                          <w:marBottom w:val="0"/>
                          <w:divBdr>
                            <w:top w:val="none" w:sz="0" w:space="0" w:color="auto"/>
                            <w:left w:val="none" w:sz="0" w:space="0" w:color="auto"/>
                            <w:bottom w:val="none" w:sz="0" w:space="0" w:color="auto"/>
                            <w:right w:val="none" w:sz="0" w:space="0" w:color="auto"/>
                          </w:divBdr>
                        </w:div>
                        <w:div w:id="397244052">
                          <w:marLeft w:val="0"/>
                          <w:marRight w:val="0"/>
                          <w:marTop w:val="0"/>
                          <w:marBottom w:val="0"/>
                          <w:divBdr>
                            <w:top w:val="none" w:sz="0" w:space="0" w:color="auto"/>
                            <w:left w:val="none" w:sz="0" w:space="0" w:color="auto"/>
                            <w:bottom w:val="none" w:sz="0" w:space="0" w:color="auto"/>
                            <w:right w:val="none" w:sz="0" w:space="0" w:color="auto"/>
                          </w:divBdr>
                        </w:div>
                      </w:divsChild>
                    </w:div>
                    <w:div w:id="384568295">
                      <w:marLeft w:val="0"/>
                      <w:marRight w:val="0"/>
                      <w:marTop w:val="0"/>
                      <w:marBottom w:val="0"/>
                      <w:divBdr>
                        <w:top w:val="none" w:sz="0" w:space="0" w:color="auto"/>
                        <w:left w:val="none" w:sz="0" w:space="0" w:color="auto"/>
                        <w:bottom w:val="none" w:sz="0" w:space="0" w:color="auto"/>
                        <w:right w:val="none" w:sz="0" w:space="0" w:color="auto"/>
                      </w:divBdr>
                      <w:divsChild>
                        <w:div w:id="1941523741">
                          <w:marLeft w:val="0"/>
                          <w:marRight w:val="0"/>
                          <w:marTop w:val="0"/>
                          <w:marBottom w:val="0"/>
                          <w:divBdr>
                            <w:top w:val="none" w:sz="0" w:space="0" w:color="auto"/>
                            <w:left w:val="none" w:sz="0" w:space="0" w:color="auto"/>
                            <w:bottom w:val="none" w:sz="0" w:space="0" w:color="auto"/>
                            <w:right w:val="none" w:sz="0" w:space="0" w:color="auto"/>
                          </w:divBdr>
                        </w:div>
                        <w:div w:id="1807116149">
                          <w:marLeft w:val="0"/>
                          <w:marRight w:val="0"/>
                          <w:marTop w:val="0"/>
                          <w:marBottom w:val="0"/>
                          <w:divBdr>
                            <w:top w:val="none" w:sz="0" w:space="0" w:color="auto"/>
                            <w:left w:val="none" w:sz="0" w:space="0" w:color="auto"/>
                            <w:bottom w:val="none" w:sz="0" w:space="0" w:color="auto"/>
                            <w:right w:val="none" w:sz="0" w:space="0" w:color="auto"/>
                          </w:divBdr>
                        </w:div>
                      </w:divsChild>
                    </w:div>
                    <w:div w:id="1938823906">
                      <w:marLeft w:val="0"/>
                      <w:marRight w:val="0"/>
                      <w:marTop w:val="0"/>
                      <w:marBottom w:val="0"/>
                      <w:divBdr>
                        <w:top w:val="none" w:sz="0" w:space="0" w:color="auto"/>
                        <w:left w:val="none" w:sz="0" w:space="0" w:color="auto"/>
                        <w:bottom w:val="none" w:sz="0" w:space="0" w:color="auto"/>
                        <w:right w:val="none" w:sz="0" w:space="0" w:color="auto"/>
                      </w:divBdr>
                      <w:divsChild>
                        <w:div w:id="990984068">
                          <w:marLeft w:val="0"/>
                          <w:marRight w:val="0"/>
                          <w:marTop w:val="0"/>
                          <w:marBottom w:val="0"/>
                          <w:divBdr>
                            <w:top w:val="none" w:sz="0" w:space="0" w:color="auto"/>
                            <w:left w:val="none" w:sz="0" w:space="0" w:color="auto"/>
                            <w:bottom w:val="none" w:sz="0" w:space="0" w:color="auto"/>
                            <w:right w:val="none" w:sz="0" w:space="0" w:color="auto"/>
                          </w:divBdr>
                        </w:div>
                        <w:div w:id="1352415272">
                          <w:marLeft w:val="0"/>
                          <w:marRight w:val="0"/>
                          <w:marTop w:val="0"/>
                          <w:marBottom w:val="0"/>
                          <w:divBdr>
                            <w:top w:val="none" w:sz="0" w:space="0" w:color="auto"/>
                            <w:left w:val="none" w:sz="0" w:space="0" w:color="auto"/>
                            <w:bottom w:val="none" w:sz="0" w:space="0" w:color="auto"/>
                            <w:right w:val="none" w:sz="0" w:space="0" w:color="auto"/>
                          </w:divBdr>
                        </w:div>
                      </w:divsChild>
                    </w:div>
                    <w:div w:id="206531367">
                      <w:marLeft w:val="0"/>
                      <w:marRight w:val="0"/>
                      <w:marTop w:val="0"/>
                      <w:marBottom w:val="0"/>
                      <w:divBdr>
                        <w:top w:val="none" w:sz="0" w:space="0" w:color="auto"/>
                        <w:left w:val="none" w:sz="0" w:space="0" w:color="auto"/>
                        <w:bottom w:val="none" w:sz="0" w:space="0" w:color="auto"/>
                        <w:right w:val="none" w:sz="0" w:space="0" w:color="auto"/>
                      </w:divBdr>
                      <w:divsChild>
                        <w:div w:id="1566141294">
                          <w:marLeft w:val="0"/>
                          <w:marRight w:val="0"/>
                          <w:marTop w:val="0"/>
                          <w:marBottom w:val="0"/>
                          <w:divBdr>
                            <w:top w:val="none" w:sz="0" w:space="0" w:color="auto"/>
                            <w:left w:val="none" w:sz="0" w:space="0" w:color="auto"/>
                            <w:bottom w:val="none" w:sz="0" w:space="0" w:color="auto"/>
                            <w:right w:val="none" w:sz="0" w:space="0" w:color="auto"/>
                          </w:divBdr>
                        </w:div>
                        <w:div w:id="201594441">
                          <w:marLeft w:val="0"/>
                          <w:marRight w:val="0"/>
                          <w:marTop w:val="0"/>
                          <w:marBottom w:val="0"/>
                          <w:divBdr>
                            <w:top w:val="none" w:sz="0" w:space="0" w:color="auto"/>
                            <w:left w:val="none" w:sz="0" w:space="0" w:color="auto"/>
                            <w:bottom w:val="none" w:sz="0" w:space="0" w:color="auto"/>
                            <w:right w:val="none" w:sz="0" w:space="0" w:color="auto"/>
                          </w:divBdr>
                        </w:div>
                      </w:divsChild>
                    </w:div>
                    <w:div w:id="909313843">
                      <w:marLeft w:val="0"/>
                      <w:marRight w:val="0"/>
                      <w:marTop w:val="0"/>
                      <w:marBottom w:val="0"/>
                      <w:divBdr>
                        <w:top w:val="none" w:sz="0" w:space="0" w:color="auto"/>
                        <w:left w:val="none" w:sz="0" w:space="0" w:color="auto"/>
                        <w:bottom w:val="none" w:sz="0" w:space="0" w:color="auto"/>
                        <w:right w:val="none" w:sz="0" w:space="0" w:color="auto"/>
                      </w:divBdr>
                      <w:divsChild>
                        <w:div w:id="1857036678">
                          <w:marLeft w:val="0"/>
                          <w:marRight w:val="0"/>
                          <w:marTop w:val="0"/>
                          <w:marBottom w:val="0"/>
                          <w:divBdr>
                            <w:top w:val="none" w:sz="0" w:space="0" w:color="auto"/>
                            <w:left w:val="none" w:sz="0" w:space="0" w:color="auto"/>
                            <w:bottom w:val="none" w:sz="0" w:space="0" w:color="auto"/>
                            <w:right w:val="none" w:sz="0" w:space="0" w:color="auto"/>
                          </w:divBdr>
                        </w:div>
                        <w:div w:id="428962735">
                          <w:marLeft w:val="0"/>
                          <w:marRight w:val="0"/>
                          <w:marTop w:val="0"/>
                          <w:marBottom w:val="0"/>
                          <w:divBdr>
                            <w:top w:val="none" w:sz="0" w:space="0" w:color="auto"/>
                            <w:left w:val="none" w:sz="0" w:space="0" w:color="auto"/>
                            <w:bottom w:val="none" w:sz="0" w:space="0" w:color="auto"/>
                            <w:right w:val="none" w:sz="0" w:space="0" w:color="auto"/>
                          </w:divBdr>
                        </w:div>
                      </w:divsChild>
                    </w:div>
                    <w:div w:id="232277386">
                      <w:marLeft w:val="0"/>
                      <w:marRight w:val="0"/>
                      <w:marTop w:val="0"/>
                      <w:marBottom w:val="0"/>
                      <w:divBdr>
                        <w:top w:val="none" w:sz="0" w:space="0" w:color="auto"/>
                        <w:left w:val="none" w:sz="0" w:space="0" w:color="auto"/>
                        <w:bottom w:val="none" w:sz="0" w:space="0" w:color="auto"/>
                        <w:right w:val="none" w:sz="0" w:space="0" w:color="auto"/>
                      </w:divBdr>
                      <w:divsChild>
                        <w:div w:id="797115250">
                          <w:marLeft w:val="0"/>
                          <w:marRight w:val="0"/>
                          <w:marTop w:val="0"/>
                          <w:marBottom w:val="0"/>
                          <w:divBdr>
                            <w:top w:val="none" w:sz="0" w:space="0" w:color="auto"/>
                            <w:left w:val="none" w:sz="0" w:space="0" w:color="auto"/>
                            <w:bottom w:val="none" w:sz="0" w:space="0" w:color="auto"/>
                            <w:right w:val="none" w:sz="0" w:space="0" w:color="auto"/>
                          </w:divBdr>
                        </w:div>
                        <w:div w:id="766996168">
                          <w:marLeft w:val="0"/>
                          <w:marRight w:val="0"/>
                          <w:marTop w:val="0"/>
                          <w:marBottom w:val="0"/>
                          <w:divBdr>
                            <w:top w:val="none" w:sz="0" w:space="0" w:color="auto"/>
                            <w:left w:val="none" w:sz="0" w:space="0" w:color="auto"/>
                            <w:bottom w:val="none" w:sz="0" w:space="0" w:color="auto"/>
                            <w:right w:val="none" w:sz="0" w:space="0" w:color="auto"/>
                          </w:divBdr>
                        </w:div>
                      </w:divsChild>
                    </w:div>
                    <w:div w:id="1186552076">
                      <w:marLeft w:val="0"/>
                      <w:marRight w:val="0"/>
                      <w:marTop w:val="0"/>
                      <w:marBottom w:val="0"/>
                      <w:divBdr>
                        <w:top w:val="none" w:sz="0" w:space="0" w:color="auto"/>
                        <w:left w:val="none" w:sz="0" w:space="0" w:color="auto"/>
                        <w:bottom w:val="none" w:sz="0" w:space="0" w:color="auto"/>
                        <w:right w:val="none" w:sz="0" w:space="0" w:color="auto"/>
                      </w:divBdr>
                      <w:divsChild>
                        <w:div w:id="1547177452">
                          <w:marLeft w:val="0"/>
                          <w:marRight w:val="0"/>
                          <w:marTop w:val="0"/>
                          <w:marBottom w:val="0"/>
                          <w:divBdr>
                            <w:top w:val="none" w:sz="0" w:space="0" w:color="auto"/>
                            <w:left w:val="none" w:sz="0" w:space="0" w:color="auto"/>
                            <w:bottom w:val="none" w:sz="0" w:space="0" w:color="auto"/>
                            <w:right w:val="none" w:sz="0" w:space="0" w:color="auto"/>
                          </w:divBdr>
                        </w:div>
                        <w:div w:id="636303703">
                          <w:marLeft w:val="0"/>
                          <w:marRight w:val="0"/>
                          <w:marTop w:val="0"/>
                          <w:marBottom w:val="0"/>
                          <w:divBdr>
                            <w:top w:val="none" w:sz="0" w:space="0" w:color="auto"/>
                            <w:left w:val="none" w:sz="0" w:space="0" w:color="auto"/>
                            <w:bottom w:val="none" w:sz="0" w:space="0" w:color="auto"/>
                            <w:right w:val="none" w:sz="0" w:space="0" w:color="auto"/>
                          </w:divBdr>
                        </w:div>
                      </w:divsChild>
                    </w:div>
                    <w:div w:id="768738865">
                      <w:marLeft w:val="0"/>
                      <w:marRight w:val="0"/>
                      <w:marTop w:val="0"/>
                      <w:marBottom w:val="0"/>
                      <w:divBdr>
                        <w:top w:val="none" w:sz="0" w:space="0" w:color="auto"/>
                        <w:left w:val="none" w:sz="0" w:space="0" w:color="auto"/>
                        <w:bottom w:val="none" w:sz="0" w:space="0" w:color="auto"/>
                        <w:right w:val="none" w:sz="0" w:space="0" w:color="auto"/>
                      </w:divBdr>
                      <w:divsChild>
                        <w:div w:id="924609162">
                          <w:marLeft w:val="0"/>
                          <w:marRight w:val="0"/>
                          <w:marTop w:val="0"/>
                          <w:marBottom w:val="0"/>
                          <w:divBdr>
                            <w:top w:val="none" w:sz="0" w:space="0" w:color="auto"/>
                            <w:left w:val="none" w:sz="0" w:space="0" w:color="auto"/>
                            <w:bottom w:val="none" w:sz="0" w:space="0" w:color="auto"/>
                            <w:right w:val="none" w:sz="0" w:space="0" w:color="auto"/>
                          </w:divBdr>
                        </w:div>
                        <w:div w:id="1499154211">
                          <w:marLeft w:val="0"/>
                          <w:marRight w:val="0"/>
                          <w:marTop w:val="0"/>
                          <w:marBottom w:val="0"/>
                          <w:divBdr>
                            <w:top w:val="none" w:sz="0" w:space="0" w:color="auto"/>
                            <w:left w:val="none" w:sz="0" w:space="0" w:color="auto"/>
                            <w:bottom w:val="none" w:sz="0" w:space="0" w:color="auto"/>
                            <w:right w:val="none" w:sz="0" w:space="0" w:color="auto"/>
                          </w:divBdr>
                        </w:div>
                      </w:divsChild>
                    </w:div>
                    <w:div w:id="1053501668">
                      <w:marLeft w:val="0"/>
                      <w:marRight w:val="0"/>
                      <w:marTop w:val="0"/>
                      <w:marBottom w:val="0"/>
                      <w:divBdr>
                        <w:top w:val="none" w:sz="0" w:space="0" w:color="auto"/>
                        <w:left w:val="none" w:sz="0" w:space="0" w:color="auto"/>
                        <w:bottom w:val="none" w:sz="0" w:space="0" w:color="auto"/>
                        <w:right w:val="none" w:sz="0" w:space="0" w:color="auto"/>
                      </w:divBdr>
                      <w:divsChild>
                        <w:div w:id="47724143">
                          <w:marLeft w:val="0"/>
                          <w:marRight w:val="0"/>
                          <w:marTop w:val="0"/>
                          <w:marBottom w:val="0"/>
                          <w:divBdr>
                            <w:top w:val="none" w:sz="0" w:space="0" w:color="auto"/>
                            <w:left w:val="none" w:sz="0" w:space="0" w:color="auto"/>
                            <w:bottom w:val="none" w:sz="0" w:space="0" w:color="auto"/>
                            <w:right w:val="none" w:sz="0" w:space="0" w:color="auto"/>
                          </w:divBdr>
                        </w:div>
                        <w:div w:id="1502550900">
                          <w:marLeft w:val="0"/>
                          <w:marRight w:val="0"/>
                          <w:marTop w:val="0"/>
                          <w:marBottom w:val="0"/>
                          <w:divBdr>
                            <w:top w:val="none" w:sz="0" w:space="0" w:color="auto"/>
                            <w:left w:val="none" w:sz="0" w:space="0" w:color="auto"/>
                            <w:bottom w:val="none" w:sz="0" w:space="0" w:color="auto"/>
                            <w:right w:val="none" w:sz="0" w:space="0" w:color="auto"/>
                          </w:divBdr>
                        </w:div>
                      </w:divsChild>
                    </w:div>
                    <w:div w:id="1808620591">
                      <w:marLeft w:val="0"/>
                      <w:marRight w:val="0"/>
                      <w:marTop w:val="0"/>
                      <w:marBottom w:val="0"/>
                      <w:divBdr>
                        <w:top w:val="none" w:sz="0" w:space="0" w:color="auto"/>
                        <w:left w:val="none" w:sz="0" w:space="0" w:color="auto"/>
                        <w:bottom w:val="none" w:sz="0" w:space="0" w:color="auto"/>
                        <w:right w:val="none" w:sz="0" w:space="0" w:color="auto"/>
                      </w:divBdr>
                      <w:divsChild>
                        <w:div w:id="993099131">
                          <w:marLeft w:val="0"/>
                          <w:marRight w:val="0"/>
                          <w:marTop w:val="0"/>
                          <w:marBottom w:val="0"/>
                          <w:divBdr>
                            <w:top w:val="none" w:sz="0" w:space="0" w:color="auto"/>
                            <w:left w:val="none" w:sz="0" w:space="0" w:color="auto"/>
                            <w:bottom w:val="none" w:sz="0" w:space="0" w:color="auto"/>
                            <w:right w:val="none" w:sz="0" w:space="0" w:color="auto"/>
                          </w:divBdr>
                        </w:div>
                        <w:div w:id="2105955253">
                          <w:marLeft w:val="0"/>
                          <w:marRight w:val="0"/>
                          <w:marTop w:val="0"/>
                          <w:marBottom w:val="0"/>
                          <w:divBdr>
                            <w:top w:val="none" w:sz="0" w:space="0" w:color="auto"/>
                            <w:left w:val="none" w:sz="0" w:space="0" w:color="auto"/>
                            <w:bottom w:val="none" w:sz="0" w:space="0" w:color="auto"/>
                            <w:right w:val="none" w:sz="0" w:space="0" w:color="auto"/>
                          </w:divBdr>
                        </w:div>
                      </w:divsChild>
                    </w:div>
                    <w:div w:id="1827016259">
                      <w:marLeft w:val="0"/>
                      <w:marRight w:val="0"/>
                      <w:marTop w:val="0"/>
                      <w:marBottom w:val="0"/>
                      <w:divBdr>
                        <w:top w:val="none" w:sz="0" w:space="0" w:color="auto"/>
                        <w:left w:val="none" w:sz="0" w:space="0" w:color="auto"/>
                        <w:bottom w:val="none" w:sz="0" w:space="0" w:color="auto"/>
                        <w:right w:val="none" w:sz="0" w:space="0" w:color="auto"/>
                      </w:divBdr>
                      <w:divsChild>
                        <w:div w:id="572155187">
                          <w:marLeft w:val="0"/>
                          <w:marRight w:val="0"/>
                          <w:marTop w:val="0"/>
                          <w:marBottom w:val="0"/>
                          <w:divBdr>
                            <w:top w:val="none" w:sz="0" w:space="0" w:color="auto"/>
                            <w:left w:val="none" w:sz="0" w:space="0" w:color="auto"/>
                            <w:bottom w:val="none" w:sz="0" w:space="0" w:color="auto"/>
                            <w:right w:val="none" w:sz="0" w:space="0" w:color="auto"/>
                          </w:divBdr>
                        </w:div>
                        <w:div w:id="1927611035">
                          <w:marLeft w:val="0"/>
                          <w:marRight w:val="0"/>
                          <w:marTop w:val="0"/>
                          <w:marBottom w:val="0"/>
                          <w:divBdr>
                            <w:top w:val="none" w:sz="0" w:space="0" w:color="auto"/>
                            <w:left w:val="none" w:sz="0" w:space="0" w:color="auto"/>
                            <w:bottom w:val="none" w:sz="0" w:space="0" w:color="auto"/>
                            <w:right w:val="none" w:sz="0" w:space="0" w:color="auto"/>
                          </w:divBdr>
                        </w:div>
                      </w:divsChild>
                    </w:div>
                    <w:div w:id="738985124">
                      <w:marLeft w:val="0"/>
                      <w:marRight w:val="0"/>
                      <w:marTop w:val="0"/>
                      <w:marBottom w:val="0"/>
                      <w:divBdr>
                        <w:top w:val="none" w:sz="0" w:space="0" w:color="auto"/>
                        <w:left w:val="none" w:sz="0" w:space="0" w:color="auto"/>
                        <w:bottom w:val="none" w:sz="0" w:space="0" w:color="auto"/>
                        <w:right w:val="none" w:sz="0" w:space="0" w:color="auto"/>
                      </w:divBdr>
                      <w:divsChild>
                        <w:div w:id="500658863">
                          <w:marLeft w:val="0"/>
                          <w:marRight w:val="0"/>
                          <w:marTop w:val="0"/>
                          <w:marBottom w:val="0"/>
                          <w:divBdr>
                            <w:top w:val="none" w:sz="0" w:space="0" w:color="auto"/>
                            <w:left w:val="none" w:sz="0" w:space="0" w:color="auto"/>
                            <w:bottom w:val="none" w:sz="0" w:space="0" w:color="auto"/>
                            <w:right w:val="none" w:sz="0" w:space="0" w:color="auto"/>
                          </w:divBdr>
                        </w:div>
                        <w:div w:id="1053189769">
                          <w:marLeft w:val="0"/>
                          <w:marRight w:val="0"/>
                          <w:marTop w:val="0"/>
                          <w:marBottom w:val="0"/>
                          <w:divBdr>
                            <w:top w:val="none" w:sz="0" w:space="0" w:color="auto"/>
                            <w:left w:val="none" w:sz="0" w:space="0" w:color="auto"/>
                            <w:bottom w:val="none" w:sz="0" w:space="0" w:color="auto"/>
                            <w:right w:val="none" w:sz="0" w:space="0" w:color="auto"/>
                          </w:divBdr>
                        </w:div>
                      </w:divsChild>
                    </w:div>
                    <w:div w:id="2081439482">
                      <w:marLeft w:val="0"/>
                      <w:marRight w:val="0"/>
                      <w:marTop w:val="0"/>
                      <w:marBottom w:val="0"/>
                      <w:divBdr>
                        <w:top w:val="none" w:sz="0" w:space="0" w:color="auto"/>
                        <w:left w:val="none" w:sz="0" w:space="0" w:color="auto"/>
                        <w:bottom w:val="none" w:sz="0" w:space="0" w:color="auto"/>
                        <w:right w:val="none" w:sz="0" w:space="0" w:color="auto"/>
                      </w:divBdr>
                      <w:divsChild>
                        <w:div w:id="200677289">
                          <w:marLeft w:val="0"/>
                          <w:marRight w:val="0"/>
                          <w:marTop w:val="0"/>
                          <w:marBottom w:val="0"/>
                          <w:divBdr>
                            <w:top w:val="none" w:sz="0" w:space="0" w:color="auto"/>
                            <w:left w:val="none" w:sz="0" w:space="0" w:color="auto"/>
                            <w:bottom w:val="none" w:sz="0" w:space="0" w:color="auto"/>
                            <w:right w:val="none" w:sz="0" w:space="0" w:color="auto"/>
                          </w:divBdr>
                        </w:div>
                        <w:div w:id="1224488767">
                          <w:marLeft w:val="0"/>
                          <w:marRight w:val="0"/>
                          <w:marTop w:val="0"/>
                          <w:marBottom w:val="0"/>
                          <w:divBdr>
                            <w:top w:val="none" w:sz="0" w:space="0" w:color="auto"/>
                            <w:left w:val="none" w:sz="0" w:space="0" w:color="auto"/>
                            <w:bottom w:val="none" w:sz="0" w:space="0" w:color="auto"/>
                            <w:right w:val="none" w:sz="0" w:space="0" w:color="auto"/>
                          </w:divBdr>
                        </w:div>
                      </w:divsChild>
                    </w:div>
                    <w:div w:id="603728308">
                      <w:marLeft w:val="0"/>
                      <w:marRight w:val="0"/>
                      <w:marTop w:val="0"/>
                      <w:marBottom w:val="0"/>
                      <w:divBdr>
                        <w:top w:val="none" w:sz="0" w:space="0" w:color="auto"/>
                        <w:left w:val="none" w:sz="0" w:space="0" w:color="auto"/>
                        <w:bottom w:val="none" w:sz="0" w:space="0" w:color="auto"/>
                        <w:right w:val="none" w:sz="0" w:space="0" w:color="auto"/>
                      </w:divBdr>
                      <w:divsChild>
                        <w:div w:id="338849742">
                          <w:marLeft w:val="0"/>
                          <w:marRight w:val="0"/>
                          <w:marTop w:val="0"/>
                          <w:marBottom w:val="0"/>
                          <w:divBdr>
                            <w:top w:val="none" w:sz="0" w:space="0" w:color="auto"/>
                            <w:left w:val="none" w:sz="0" w:space="0" w:color="auto"/>
                            <w:bottom w:val="none" w:sz="0" w:space="0" w:color="auto"/>
                            <w:right w:val="none" w:sz="0" w:space="0" w:color="auto"/>
                          </w:divBdr>
                        </w:div>
                        <w:div w:id="1250044778">
                          <w:marLeft w:val="0"/>
                          <w:marRight w:val="0"/>
                          <w:marTop w:val="0"/>
                          <w:marBottom w:val="0"/>
                          <w:divBdr>
                            <w:top w:val="none" w:sz="0" w:space="0" w:color="auto"/>
                            <w:left w:val="none" w:sz="0" w:space="0" w:color="auto"/>
                            <w:bottom w:val="none" w:sz="0" w:space="0" w:color="auto"/>
                            <w:right w:val="none" w:sz="0" w:space="0" w:color="auto"/>
                          </w:divBdr>
                        </w:div>
                      </w:divsChild>
                    </w:div>
                    <w:div w:id="854226605">
                      <w:marLeft w:val="0"/>
                      <w:marRight w:val="0"/>
                      <w:marTop w:val="0"/>
                      <w:marBottom w:val="0"/>
                      <w:divBdr>
                        <w:top w:val="none" w:sz="0" w:space="0" w:color="auto"/>
                        <w:left w:val="none" w:sz="0" w:space="0" w:color="auto"/>
                        <w:bottom w:val="none" w:sz="0" w:space="0" w:color="auto"/>
                        <w:right w:val="none" w:sz="0" w:space="0" w:color="auto"/>
                      </w:divBdr>
                      <w:divsChild>
                        <w:div w:id="1693913820">
                          <w:marLeft w:val="0"/>
                          <w:marRight w:val="0"/>
                          <w:marTop w:val="0"/>
                          <w:marBottom w:val="0"/>
                          <w:divBdr>
                            <w:top w:val="none" w:sz="0" w:space="0" w:color="auto"/>
                            <w:left w:val="none" w:sz="0" w:space="0" w:color="auto"/>
                            <w:bottom w:val="none" w:sz="0" w:space="0" w:color="auto"/>
                            <w:right w:val="none" w:sz="0" w:space="0" w:color="auto"/>
                          </w:divBdr>
                        </w:div>
                        <w:div w:id="139926701">
                          <w:marLeft w:val="0"/>
                          <w:marRight w:val="0"/>
                          <w:marTop w:val="0"/>
                          <w:marBottom w:val="0"/>
                          <w:divBdr>
                            <w:top w:val="none" w:sz="0" w:space="0" w:color="auto"/>
                            <w:left w:val="none" w:sz="0" w:space="0" w:color="auto"/>
                            <w:bottom w:val="none" w:sz="0" w:space="0" w:color="auto"/>
                            <w:right w:val="none" w:sz="0" w:space="0" w:color="auto"/>
                          </w:divBdr>
                        </w:div>
                      </w:divsChild>
                    </w:div>
                    <w:div w:id="1245339098">
                      <w:marLeft w:val="0"/>
                      <w:marRight w:val="0"/>
                      <w:marTop w:val="0"/>
                      <w:marBottom w:val="0"/>
                      <w:divBdr>
                        <w:top w:val="none" w:sz="0" w:space="0" w:color="auto"/>
                        <w:left w:val="none" w:sz="0" w:space="0" w:color="auto"/>
                        <w:bottom w:val="none" w:sz="0" w:space="0" w:color="auto"/>
                        <w:right w:val="none" w:sz="0" w:space="0" w:color="auto"/>
                      </w:divBdr>
                      <w:divsChild>
                        <w:div w:id="1851871430">
                          <w:marLeft w:val="0"/>
                          <w:marRight w:val="0"/>
                          <w:marTop w:val="0"/>
                          <w:marBottom w:val="0"/>
                          <w:divBdr>
                            <w:top w:val="none" w:sz="0" w:space="0" w:color="auto"/>
                            <w:left w:val="none" w:sz="0" w:space="0" w:color="auto"/>
                            <w:bottom w:val="none" w:sz="0" w:space="0" w:color="auto"/>
                            <w:right w:val="none" w:sz="0" w:space="0" w:color="auto"/>
                          </w:divBdr>
                        </w:div>
                        <w:div w:id="1395355935">
                          <w:marLeft w:val="0"/>
                          <w:marRight w:val="0"/>
                          <w:marTop w:val="0"/>
                          <w:marBottom w:val="0"/>
                          <w:divBdr>
                            <w:top w:val="none" w:sz="0" w:space="0" w:color="auto"/>
                            <w:left w:val="none" w:sz="0" w:space="0" w:color="auto"/>
                            <w:bottom w:val="none" w:sz="0" w:space="0" w:color="auto"/>
                            <w:right w:val="none" w:sz="0" w:space="0" w:color="auto"/>
                          </w:divBdr>
                        </w:div>
                      </w:divsChild>
                    </w:div>
                    <w:div w:id="1616326573">
                      <w:marLeft w:val="0"/>
                      <w:marRight w:val="0"/>
                      <w:marTop w:val="0"/>
                      <w:marBottom w:val="0"/>
                      <w:divBdr>
                        <w:top w:val="none" w:sz="0" w:space="0" w:color="auto"/>
                        <w:left w:val="none" w:sz="0" w:space="0" w:color="auto"/>
                        <w:bottom w:val="none" w:sz="0" w:space="0" w:color="auto"/>
                        <w:right w:val="none" w:sz="0" w:space="0" w:color="auto"/>
                      </w:divBdr>
                      <w:divsChild>
                        <w:div w:id="417948600">
                          <w:marLeft w:val="0"/>
                          <w:marRight w:val="0"/>
                          <w:marTop w:val="0"/>
                          <w:marBottom w:val="0"/>
                          <w:divBdr>
                            <w:top w:val="none" w:sz="0" w:space="0" w:color="auto"/>
                            <w:left w:val="none" w:sz="0" w:space="0" w:color="auto"/>
                            <w:bottom w:val="none" w:sz="0" w:space="0" w:color="auto"/>
                            <w:right w:val="none" w:sz="0" w:space="0" w:color="auto"/>
                          </w:divBdr>
                        </w:div>
                        <w:div w:id="724989863">
                          <w:marLeft w:val="0"/>
                          <w:marRight w:val="0"/>
                          <w:marTop w:val="0"/>
                          <w:marBottom w:val="0"/>
                          <w:divBdr>
                            <w:top w:val="none" w:sz="0" w:space="0" w:color="auto"/>
                            <w:left w:val="none" w:sz="0" w:space="0" w:color="auto"/>
                            <w:bottom w:val="none" w:sz="0" w:space="0" w:color="auto"/>
                            <w:right w:val="none" w:sz="0" w:space="0" w:color="auto"/>
                          </w:divBdr>
                        </w:div>
                      </w:divsChild>
                    </w:div>
                    <w:div w:id="1631323881">
                      <w:marLeft w:val="0"/>
                      <w:marRight w:val="0"/>
                      <w:marTop w:val="0"/>
                      <w:marBottom w:val="0"/>
                      <w:divBdr>
                        <w:top w:val="none" w:sz="0" w:space="0" w:color="auto"/>
                        <w:left w:val="none" w:sz="0" w:space="0" w:color="auto"/>
                        <w:bottom w:val="none" w:sz="0" w:space="0" w:color="auto"/>
                        <w:right w:val="none" w:sz="0" w:space="0" w:color="auto"/>
                      </w:divBdr>
                      <w:divsChild>
                        <w:div w:id="164714532">
                          <w:marLeft w:val="0"/>
                          <w:marRight w:val="0"/>
                          <w:marTop w:val="0"/>
                          <w:marBottom w:val="0"/>
                          <w:divBdr>
                            <w:top w:val="none" w:sz="0" w:space="0" w:color="auto"/>
                            <w:left w:val="none" w:sz="0" w:space="0" w:color="auto"/>
                            <w:bottom w:val="none" w:sz="0" w:space="0" w:color="auto"/>
                            <w:right w:val="none" w:sz="0" w:space="0" w:color="auto"/>
                          </w:divBdr>
                        </w:div>
                        <w:div w:id="59913372">
                          <w:marLeft w:val="0"/>
                          <w:marRight w:val="0"/>
                          <w:marTop w:val="0"/>
                          <w:marBottom w:val="0"/>
                          <w:divBdr>
                            <w:top w:val="none" w:sz="0" w:space="0" w:color="auto"/>
                            <w:left w:val="none" w:sz="0" w:space="0" w:color="auto"/>
                            <w:bottom w:val="none" w:sz="0" w:space="0" w:color="auto"/>
                            <w:right w:val="none" w:sz="0" w:space="0" w:color="auto"/>
                          </w:divBdr>
                        </w:div>
                      </w:divsChild>
                    </w:div>
                    <w:div w:id="1855798392">
                      <w:marLeft w:val="0"/>
                      <w:marRight w:val="0"/>
                      <w:marTop w:val="0"/>
                      <w:marBottom w:val="0"/>
                      <w:divBdr>
                        <w:top w:val="none" w:sz="0" w:space="0" w:color="auto"/>
                        <w:left w:val="none" w:sz="0" w:space="0" w:color="auto"/>
                        <w:bottom w:val="none" w:sz="0" w:space="0" w:color="auto"/>
                        <w:right w:val="none" w:sz="0" w:space="0" w:color="auto"/>
                      </w:divBdr>
                      <w:divsChild>
                        <w:div w:id="590746622">
                          <w:marLeft w:val="0"/>
                          <w:marRight w:val="0"/>
                          <w:marTop w:val="0"/>
                          <w:marBottom w:val="0"/>
                          <w:divBdr>
                            <w:top w:val="none" w:sz="0" w:space="0" w:color="auto"/>
                            <w:left w:val="none" w:sz="0" w:space="0" w:color="auto"/>
                            <w:bottom w:val="none" w:sz="0" w:space="0" w:color="auto"/>
                            <w:right w:val="none" w:sz="0" w:space="0" w:color="auto"/>
                          </w:divBdr>
                        </w:div>
                        <w:div w:id="1994024206">
                          <w:marLeft w:val="0"/>
                          <w:marRight w:val="0"/>
                          <w:marTop w:val="0"/>
                          <w:marBottom w:val="0"/>
                          <w:divBdr>
                            <w:top w:val="none" w:sz="0" w:space="0" w:color="auto"/>
                            <w:left w:val="none" w:sz="0" w:space="0" w:color="auto"/>
                            <w:bottom w:val="none" w:sz="0" w:space="0" w:color="auto"/>
                            <w:right w:val="none" w:sz="0" w:space="0" w:color="auto"/>
                          </w:divBdr>
                        </w:div>
                      </w:divsChild>
                    </w:div>
                    <w:div w:id="522401788">
                      <w:marLeft w:val="0"/>
                      <w:marRight w:val="0"/>
                      <w:marTop w:val="0"/>
                      <w:marBottom w:val="0"/>
                      <w:divBdr>
                        <w:top w:val="none" w:sz="0" w:space="0" w:color="auto"/>
                        <w:left w:val="none" w:sz="0" w:space="0" w:color="auto"/>
                        <w:bottom w:val="none" w:sz="0" w:space="0" w:color="auto"/>
                        <w:right w:val="none" w:sz="0" w:space="0" w:color="auto"/>
                      </w:divBdr>
                      <w:divsChild>
                        <w:div w:id="1630016839">
                          <w:marLeft w:val="0"/>
                          <w:marRight w:val="0"/>
                          <w:marTop w:val="0"/>
                          <w:marBottom w:val="0"/>
                          <w:divBdr>
                            <w:top w:val="none" w:sz="0" w:space="0" w:color="auto"/>
                            <w:left w:val="none" w:sz="0" w:space="0" w:color="auto"/>
                            <w:bottom w:val="none" w:sz="0" w:space="0" w:color="auto"/>
                            <w:right w:val="none" w:sz="0" w:space="0" w:color="auto"/>
                          </w:divBdr>
                        </w:div>
                        <w:div w:id="1219513203">
                          <w:marLeft w:val="0"/>
                          <w:marRight w:val="0"/>
                          <w:marTop w:val="0"/>
                          <w:marBottom w:val="0"/>
                          <w:divBdr>
                            <w:top w:val="none" w:sz="0" w:space="0" w:color="auto"/>
                            <w:left w:val="none" w:sz="0" w:space="0" w:color="auto"/>
                            <w:bottom w:val="none" w:sz="0" w:space="0" w:color="auto"/>
                            <w:right w:val="none" w:sz="0" w:space="0" w:color="auto"/>
                          </w:divBdr>
                        </w:div>
                      </w:divsChild>
                    </w:div>
                    <w:div w:id="1138571686">
                      <w:marLeft w:val="0"/>
                      <w:marRight w:val="0"/>
                      <w:marTop w:val="0"/>
                      <w:marBottom w:val="0"/>
                      <w:divBdr>
                        <w:top w:val="none" w:sz="0" w:space="0" w:color="auto"/>
                        <w:left w:val="none" w:sz="0" w:space="0" w:color="auto"/>
                        <w:bottom w:val="none" w:sz="0" w:space="0" w:color="auto"/>
                        <w:right w:val="none" w:sz="0" w:space="0" w:color="auto"/>
                      </w:divBdr>
                      <w:divsChild>
                        <w:div w:id="1401099417">
                          <w:marLeft w:val="0"/>
                          <w:marRight w:val="0"/>
                          <w:marTop w:val="0"/>
                          <w:marBottom w:val="0"/>
                          <w:divBdr>
                            <w:top w:val="none" w:sz="0" w:space="0" w:color="auto"/>
                            <w:left w:val="none" w:sz="0" w:space="0" w:color="auto"/>
                            <w:bottom w:val="none" w:sz="0" w:space="0" w:color="auto"/>
                            <w:right w:val="none" w:sz="0" w:space="0" w:color="auto"/>
                          </w:divBdr>
                        </w:div>
                        <w:div w:id="1131824978">
                          <w:marLeft w:val="0"/>
                          <w:marRight w:val="0"/>
                          <w:marTop w:val="0"/>
                          <w:marBottom w:val="0"/>
                          <w:divBdr>
                            <w:top w:val="none" w:sz="0" w:space="0" w:color="auto"/>
                            <w:left w:val="none" w:sz="0" w:space="0" w:color="auto"/>
                            <w:bottom w:val="none" w:sz="0" w:space="0" w:color="auto"/>
                            <w:right w:val="none" w:sz="0" w:space="0" w:color="auto"/>
                          </w:divBdr>
                        </w:div>
                      </w:divsChild>
                    </w:div>
                    <w:div w:id="1258708242">
                      <w:marLeft w:val="0"/>
                      <w:marRight w:val="0"/>
                      <w:marTop w:val="0"/>
                      <w:marBottom w:val="0"/>
                      <w:divBdr>
                        <w:top w:val="none" w:sz="0" w:space="0" w:color="auto"/>
                        <w:left w:val="none" w:sz="0" w:space="0" w:color="auto"/>
                        <w:bottom w:val="none" w:sz="0" w:space="0" w:color="auto"/>
                        <w:right w:val="none" w:sz="0" w:space="0" w:color="auto"/>
                      </w:divBdr>
                      <w:divsChild>
                        <w:div w:id="844826036">
                          <w:marLeft w:val="0"/>
                          <w:marRight w:val="0"/>
                          <w:marTop w:val="0"/>
                          <w:marBottom w:val="0"/>
                          <w:divBdr>
                            <w:top w:val="none" w:sz="0" w:space="0" w:color="auto"/>
                            <w:left w:val="none" w:sz="0" w:space="0" w:color="auto"/>
                            <w:bottom w:val="none" w:sz="0" w:space="0" w:color="auto"/>
                            <w:right w:val="none" w:sz="0" w:space="0" w:color="auto"/>
                          </w:divBdr>
                        </w:div>
                        <w:div w:id="1104574411">
                          <w:marLeft w:val="0"/>
                          <w:marRight w:val="0"/>
                          <w:marTop w:val="0"/>
                          <w:marBottom w:val="0"/>
                          <w:divBdr>
                            <w:top w:val="none" w:sz="0" w:space="0" w:color="auto"/>
                            <w:left w:val="none" w:sz="0" w:space="0" w:color="auto"/>
                            <w:bottom w:val="none" w:sz="0" w:space="0" w:color="auto"/>
                            <w:right w:val="none" w:sz="0" w:space="0" w:color="auto"/>
                          </w:divBdr>
                        </w:div>
                      </w:divsChild>
                    </w:div>
                    <w:div w:id="796490647">
                      <w:marLeft w:val="0"/>
                      <w:marRight w:val="0"/>
                      <w:marTop w:val="0"/>
                      <w:marBottom w:val="0"/>
                      <w:divBdr>
                        <w:top w:val="none" w:sz="0" w:space="0" w:color="auto"/>
                        <w:left w:val="none" w:sz="0" w:space="0" w:color="auto"/>
                        <w:bottom w:val="none" w:sz="0" w:space="0" w:color="auto"/>
                        <w:right w:val="none" w:sz="0" w:space="0" w:color="auto"/>
                      </w:divBdr>
                      <w:divsChild>
                        <w:div w:id="710156710">
                          <w:marLeft w:val="0"/>
                          <w:marRight w:val="0"/>
                          <w:marTop w:val="0"/>
                          <w:marBottom w:val="0"/>
                          <w:divBdr>
                            <w:top w:val="none" w:sz="0" w:space="0" w:color="auto"/>
                            <w:left w:val="none" w:sz="0" w:space="0" w:color="auto"/>
                            <w:bottom w:val="none" w:sz="0" w:space="0" w:color="auto"/>
                            <w:right w:val="none" w:sz="0" w:space="0" w:color="auto"/>
                          </w:divBdr>
                        </w:div>
                        <w:div w:id="7030713">
                          <w:marLeft w:val="0"/>
                          <w:marRight w:val="0"/>
                          <w:marTop w:val="0"/>
                          <w:marBottom w:val="0"/>
                          <w:divBdr>
                            <w:top w:val="none" w:sz="0" w:space="0" w:color="auto"/>
                            <w:left w:val="none" w:sz="0" w:space="0" w:color="auto"/>
                            <w:bottom w:val="none" w:sz="0" w:space="0" w:color="auto"/>
                            <w:right w:val="none" w:sz="0" w:space="0" w:color="auto"/>
                          </w:divBdr>
                        </w:div>
                      </w:divsChild>
                    </w:div>
                    <w:div w:id="2017489656">
                      <w:marLeft w:val="0"/>
                      <w:marRight w:val="0"/>
                      <w:marTop w:val="0"/>
                      <w:marBottom w:val="0"/>
                      <w:divBdr>
                        <w:top w:val="none" w:sz="0" w:space="0" w:color="auto"/>
                        <w:left w:val="none" w:sz="0" w:space="0" w:color="auto"/>
                        <w:bottom w:val="none" w:sz="0" w:space="0" w:color="auto"/>
                        <w:right w:val="none" w:sz="0" w:space="0" w:color="auto"/>
                      </w:divBdr>
                      <w:divsChild>
                        <w:div w:id="106462168">
                          <w:marLeft w:val="0"/>
                          <w:marRight w:val="0"/>
                          <w:marTop w:val="0"/>
                          <w:marBottom w:val="0"/>
                          <w:divBdr>
                            <w:top w:val="none" w:sz="0" w:space="0" w:color="auto"/>
                            <w:left w:val="none" w:sz="0" w:space="0" w:color="auto"/>
                            <w:bottom w:val="none" w:sz="0" w:space="0" w:color="auto"/>
                            <w:right w:val="none" w:sz="0" w:space="0" w:color="auto"/>
                          </w:divBdr>
                        </w:div>
                        <w:div w:id="1223491861">
                          <w:marLeft w:val="0"/>
                          <w:marRight w:val="0"/>
                          <w:marTop w:val="0"/>
                          <w:marBottom w:val="0"/>
                          <w:divBdr>
                            <w:top w:val="none" w:sz="0" w:space="0" w:color="auto"/>
                            <w:left w:val="none" w:sz="0" w:space="0" w:color="auto"/>
                            <w:bottom w:val="none" w:sz="0" w:space="0" w:color="auto"/>
                            <w:right w:val="none" w:sz="0" w:space="0" w:color="auto"/>
                          </w:divBdr>
                        </w:div>
                      </w:divsChild>
                    </w:div>
                    <w:div w:id="306590558">
                      <w:marLeft w:val="0"/>
                      <w:marRight w:val="0"/>
                      <w:marTop w:val="0"/>
                      <w:marBottom w:val="0"/>
                      <w:divBdr>
                        <w:top w:val="none" w:sz="0" w:space="0" w:color="auto"/>
                        <w:left w:val="none" w:sz="0" w:space="0" w:color="auto"/>
                        <w:bottom w:val="none" w:sz="0" w:space="0" w:color="auto"/>
                        <w:right w:val="none" w:sz="0" w:space="0" w:color="auto"/>
                      </w:divBdr>
                      <w:divsChild>
                        <w:div w:id="1367028033">
                          <w:marLeft w:val="0"/>
                          <w:marRight w:val="0"/>
                          <w:marTop w:val="0"/>
                          <w:marBottom w:val="0"/>
                          <w:divBdr>
                            <w:top w:val="none" w:sz="0" w:space="0" w:color="auto"/>
                            <w:left w:val="none" w:sz="0" w:space="0" w:color="auto"/>
                            <w:bottom w:val="none" w:sz="0" w:space="0" w:color="auto"/>
                            <w:right w:val="none" w:sz="0" w:space="0" w:color="auto"/>
                          </w:divBdr>
                        </w:div>
                        <w:div w:id="459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2537">
                  <w:marLeft w:val="0"/>
                  <w:marRight w:val="0"/>
                  <w:marTop w:val="0"/>
                  <w:marBottom w:val="0"/>
                  <w:divBdr>
                    <w:top w:val="none" w:sz="0" w:space="0" w:color="auto"/>
                    <w:left w:val="none" w:sz="0" w:space="0" w:color="auto"/>
                    <w:bottom w:val="none" w:sz="0" w:space="0" w:color="auto"/>
                    <w:right w:val="none" w:sz="0" w:space="0" w:color="auto"/>
                  </w:divBdr>
                  <w:divsChild>
                    <w:div w:id="1359820489">
                      <w:marLeft w:val="0"/>
                      <w:marRight w:val="0"/>
                      <w:marTop w:val="0"/>
                      <w:marBottom w:val="0"/>
                      <w:divBdr>
                        <w:top w:val="none" w:sz="0" w:space="0" w:color="auto"/>
                        <w:left w:val="none" w:sz="0" w:space="0" w:color="auto"/>
                        <w:bottom w:val="none" w:sz="0" w:space="0" w:color="auto"/>
                        <w:right w:val="none" w:sz="0" w:space="0" w:color="auto"/>
                      </w:divBdr>
                    </w:div>
                    <w:div w:id="1959680460">
                      <w:marLeft w:val="0"/>
                      <w:marRight w:val="0"/>
                      <w:marTop w:val="0"/>
                      <w:marBottom w:val="0"/>
                      <w:divBdr>
                        <w:top w:val="none" w:sz="0" w:space="0" w:color="auto"/>
                        <w:left w:val="none" w:sz="0" w:space="0" w:color="auto"/>
                        <w:bottom w:val="none" w:sz="0" w:space="0" w:color="auto"/>
                        <w:right w:val="none" w:sz="0" w:space="0" w:color="auto"/>
                      </w:divBdr>
                      <w:divsChild>
                        <w:div w:id="1537346856">
                          <w:marLeft w:val="0"/>
                          <w:marRight w:val="0"/>
                          <w:marTop w:val="0"/>
                          <w:marBottom w:val="0"/>
                          <w:divBdr>
                            <w:top w:val="none" w:sz="0" w:space="0" w:color="auto"/>
                            <w:left w:val="none" w:sz="0" w:space="0" w:color="auto"/>
                            <w:bottom w:val="none" w:sz="0" w:space="0" w:color="auto"/>
                            <w:right w:val="none" w:sz="0" w:space="0" w:color="auto"/>
                          </w:divBdr>
                        </w:div>
                        <w:div w:id="1133862818">
                          <w:marLeft w:val="0"/>
                          <w:marRight w:val="0"/>
                          <w:marTop w:val="0"/>
                          <w:marBottom w:val="0"/>
                          <w:divBdr>
                            <w:top w:val="none" w:sz="0" w:space="0" w:color="auto"/>
                            <w:left w:val="none" w:sz="0" w:space="0" w:color="auto"/>
                            <w:bottom w:val="none" w:sz="0" w:space="0" w:color="auto"/>
                            <w:right w:val="none" w:sz="0" w:space="0" w:color="auto"/>
                          </w:divBdr>
                        </w:div>
                      </w:divsChild>
                    </w:div>
                    <w:div w:id="138881381">
                      <w:marLeft w:val="0"/>
                      <w:marRight w:val="0"/>
                      <w:marTop w:val="0"/>
                      <w:marBottom w:val="0"/>
                      <w:divBdr>
                        <w:top w:val="none" w:sz="0" w:space="0" w:color="auto"/>
                        <w:left w:val="none" w:sz="0" w:space="0" w:color="auto"/>
                        <w:bottom w:val="none" w:sz="0" w:space="0" w:color="auto"/>
                        <w:right w:val="none" w:sz="0" w:space="0" w:color="auto"/>
                      </w:divBdr>
                      <w:divsChild>
                        <w:div w:id="207109295">
                          <w:marLeft w:val="0"/>
                          <w:marRight w:val="0"/>
                          <w:marTop w:val="0"/>
                          <w:marBottom w:val="0"/>
                          <w:divBdr>
                            <w:top w:val="none" w:sz="0" w:space="0" w:color="auto"/>
                            <w:left w:val="none" w:sz="0" w:space="0" w:color="auto"/>
                            <w:bottom w:val="none" w:sz="0" w:space="0" w:color="auto"/>
                            <w:right w:val="none" w:sz="0" w:space="0" w:color="auto"/>
                          </w:divBdr>
                        </w:div>
                        <w:div w:id="848788319">
                          <w:marLeft w:val="0"/>
                          <w:marRight w:val="0"/>
                          <w:marTop w:val="0"/>
                          <w:marBottom w:val="0"/>
                          <w:divBdr>
                            <w:top w:val="none" w:sz="0" w:space="0" w:color="auto"/>
                            <w:left w:val="none" w:sz="0" w:space="0" w:color="auto"/>
                            <w:bottom w:val="none" w:sz="0" w:space="0" w:color="auto"/>
                            <w:right w:val="none" w:sz="0" w:space="0" w:color="auto"/>
                          </w:divBdr>
                        </w:div>
                      </w:divsChild>
                    </w:div>
                    <w:div w:id="236747848">
                      <w:marLeft w:val="0"/>
                      <w:marRight w:val="0"/>
                      <w:marTop w:val="0"/>
                      <w:marBottom w:val="0"/>
                      <w:divBdr>
                        <w:top w:val="none" w:sz="0" w:space="0" w:color="auto"/>
                        <w:left w:val="none" w:sz="0" w:space="0" w:color="auto"/>
                        <w:bottom w:val="none" w:sz="0" w:space="0" w:color="auto"/>
                        <w:right w:val="none" w:sz="0" w:space="0" w:color="auto"/>
                      </w:divBdr>
                      <w:divsChild>
                        <w:div w:id="445464029">
                          <w:marLeft w:val="0"/>
                          <w:marRight w:val="0"/>
                          <w:marTop w:val="0"/>
                          <w:marBottom w:val="0"/>
                          <w:divBdr>
                            <w:top w:val="none" w:sz="0" w:space="0" w:color="auto"/>
                            <w:left w:val="none" w:sz="0" w:space="0" w:color="auto"/>
                            <w:bottom w:val="none" w:sz="0" w:space="0" w:color="auto"/>
                            <w:right w:val="none" w:sz="0" w:space="0" w:color="auto"/>
                          </w:divBdr>
                        </w:div>
                        <w:div w:id="1938444070">
                          <w:marLeft w:val="0"/>
                          <w:marRight w:val="0"/>
                          <w:marTop w:val="0"/>
                          <w:marBottom w:val="0"/>
                          <w:divBdr>
                            <w:top w:val="none" w:sz="0" w:space="0" w:color="auto"/>
                            <w:left w:val="none" w:sz="0" w:space="0" w:color="auto"/>
                            <w:bottom w:val="none" w:sz="0" w:space="0" w:color="auto"/>
                            <w:right w:val="none" w:sz="0" w:space="0" w:color="auto"/>
                          </w:divBdr>
                        </w:div>
                      </w:divsChild>
                    </w:div>
                    <w:div w:id="1203249016">
                      <w:marLeft w:val="0"/>
                      <w:marRight w:val="0"/>
                      <w:marTop w:val="0"/>
                      <w:marBottom w:val="0"/>
                      <w:divBdr>
                        <w:top w:val="none" w:sz="0" w:space="0" w:color="auto"/>
                        <w:left w:val="none" w:sz="0" w:space="0" w:color="auto"/>
                        <w:bottom w:val="none" w:sz="0" w:space="0" w:color="auto"/>
                        <w:right w:val="none" w:sz="0" w:space="0" w:color="auto"/>
                      </w:divBdr>
                      <w:divsChild>
                        <w:div w:id="284972750">
                          <w:marLeft w:val="0"/>
                          <w:marRight w:val="0"/>
                          <w:marTop w:val="0"/>
                          <w:marBottom w:val="0"/>
                          <w:divBdr>
                            <w:top w:val="none" w:sz="0" w:space="0" w:color="auto"/>
                            <w:left w:val="none" w:sz="0" w:space="0" w:color="auto"/>
                            <w:bottom w:val="none" w:sz="0" w:space="0" w:color="auto"/>
                            <w:right w:val="none" w:sz="0" w:space="0" w:color="auto"/>
                          </w:divBdr>
                        </w:div>
                        <w:div w:id="990594351">
                          <w:marLeft w:val="0"/>
                          <w:marRight w:val="0"/>
                          <w:marTop w:val="0"/>
                          <w:marBottom w:val="0"/>
                          <w:divBdr>
                            <w:top w:val="none" w:sz="0" w:space="0" w:color="auto"/>
                            <w:left w:val="none" w:sz="0" w:space="0" w:color="auto"/>
                            <w:bottom w:val="none" w:sz="0" w:space="0" w:color="auto"/>
                            <w:right w:val="none" w:sz="0" w:space="0" w:color="auto"/>
                          </w:divBdr>
                        </w:div>
                      </w:divsChild>
                    </w:div>
                    <w:div w:id="192616923">
                      <w:marLeft w:val="0"/>
                      <w:marRight w:val="0"/>
                      <w:marTop w:val="0"/>
                      <w:marBottom w:val="0"/>
                      <w:divBdr>
                        <w:top w:val="none" w:sz="0" w:space="0" w:color="auto"/>
                        <w:left w:val="none" w:sz="0" w:space="0" w:color="auto"/>
                        <w:bottom w:val="none" w:sz="0" w:space="0" w:color="auto"/>
                        <w:right w:val="none" w:sz="0" w:space="0" w:color="auto"/>
                      </w:divBdr>
                      <w:divsChild>
                        <w:div w:id="1487428370">
                          <w:marLeft w:val="0"/>
                          <w:marRight w:val="0"/>
                          <w:marTop w:val="0"/>
                          <w:marBottom w:val="0"/>
                          <w:divBdr>
                            <w:top w:val="none" w:sz="0" w:space="0" w:color="auto"/>
                            <w:left w:val="none" w:sz="0" w:space="0" w:color="auto"/>
                            <w:bottom w:val="none" w:sz="0" w:space="0" w:color="auto"/>
                            <w:right w:val="none" w:sz="0" w:space="0" w:color="auto"/>
                          </w:divBdr>
                        </w:div>
                        <w:div w:id="1521503117">
                          <w:marLeft w:val="0"/>
                          <w:marRight w:val="0"/>
                          <w:marTop w:val="0"/>
                          <w:marBottom w:val="0"/>
                          <w:divBdr>
                            <w:top w:val="none" w:sz="0" w:space="0" w:color="auto"/>
                            <w:left w:val="none" w:sz="0" w:space="0" w:color="auto"/>
                            <w:bottom w:val="none" w:sz="0" w:space="0" w:color="auto"/>
                            <w:right w:val="none" w:sz="0" w:space="0" w:color="auto"/>
                          </w:divBdr>
                        </w:div>
                      </w:divsChild>
                    </w:div>
                    <w:div w:id="22024332">
                      <w:marLeft w:val="0"/>
                      <w:marRight w:val="0"/>
                      <w:marTop w:val="0"/>
                      <w:marBottom w:val="0"/>
                      <w:divBdr>
                        <w:top w:val="none" w:sz="0" w:space="0" w:color="auto"/>
                        <w:left w:val="none" w:sz="0" w:space="0" w:color="auto"/>
                        <w:bottom w:val="none" w:sz="0" w:space="0" w:color="auto"/>
                        <w:right w:val="none" w:sz="0" w:space="0" w:color="auto"/>
                      </w:divBdr>
                      <w:divsChild>
                        <w:div w:id="67508817">
                          <w:marLeft w:val="0"/>
                          <w:marRight w:val="0"/>
                          <w:marTop w:val="0"/>
                          <w:marBottom w:val="0"/>
                          <w:divBdr>
                            <w:top w:val="none" w:sz="0" w:space="0" w:color="auto"/>
                            <w:left w:val="none" w:sz="0" w:space="0" w:color="auto"/>
                            <w:bottom w:val="none" w:sz="0" w:space="0" w:color="auto"/>
                            <w:right w:val="none" w:sz="0" w:space="0" w:color="auto"/>
                          </w:divBdr>
                        </w:div>
                        <w:div w:id="429929819">
                          <w:marLeft w:val="0"/>
                          <w:marRight w:val="0"/>
                          <w:marTop w:val="0"/>
                          <w:marBottom w:val="0"/>
                          <w:divBdr>
                            <w:top w:val="none" w:sz="0" w:space="0" w:color="auto"/>
                            <w:left w:val="none" w:sz="0" w:space="0" w:color="auto"/>
                            <w:bottom w:val="none" w:sz="0" w:space="0" w:color="auto"/>
                            <w:right w:val="none" w:sz="0" w:space="0" w:color="auto"/>
                          </w:divBdr>
                        </w:div>
                      </w:divsChild>
                    </w:div>
                    <w:div w:id="316037955">
                      <w:marLeft w:val="0"/>
                      <w:marRight w:val="0"/>
                      <w:marTop w:val="0"/>
                      <w:marBottom w:val="0"/>
                      <w:divBdr>
                        <w:top w:val="none" w:sz="0" w:space="0" w:color="auto"/>
                        <w:left w:val="none" w:sz="0" w:space="0" w:color="auto"/>
                        <w:bottom w:val="none" w:sz="0" w:space="0" w:color="auto"/>
                        <w:right w:val="none" w:sz="0" w:space="0" w:color="auto"/>
                      </w:divBdr>
                      <w:divsChild>
                        <w:div w:id="1415130741">
                          <w:marLeft w:val="0"/>
                          <w:marRight w:val="0"/>
                          <w:marTop w:val="0"/>
                          <w:marBottom w:val="0"/>
                          <w:divBdr>
                            <w:top w:val="none" w:sz="0" w:space="0" w:color="auto"/>
                            <w:left w:val="none" w:sz="0" w:space="0" w:color="auto"/>
                            <w:bottom w:val="none" w:sz="0" w:space="0" w:color="auto"/>
                            <w:right w:val="none" w:sz="0" w:space="0" w:color="auto"/>
                          </w:divBdr>
                        </w:div>
                        <w:div w:id="1206404418">
                          <w:marLeft w:val="0"/>
                          <w:marRight w:val="0"/>
                          <w:marTop w:val="0"/>
                          <w:marBottom w:val="0"/>
                          <w:divBdr>
                            <w:top w:val="none" w:sz="0" w:space="0" w:color="auto"/>
                            <w:left w:val="none" w:sz="0" w:space="0" w:color="auto"/>
                            <w:bottom w:val="none" w:sz="0" w:space="0" w:color="auto"/>
                            <w:right w:val="none" w:sz="0" w:space="0" w:color="auto"/>
                          </w:divBdr>
                        </w:div>
                      </w:divsChild>
                    </w:div>
                    <w:div w:id="893588158">
                      <w:marLeft w:val="0"/>
                      <w:marRight w:val="0"/>
                      <w:marTop w:val="0"/>
                      <w:marBottom w:val="0"/>
                      <w:divBdr>
                        <w:top w:val="none" w:sz="0" w:space="0" w:color="auto"/>
                        <w:left w:val="none" w:sz="0" w:space="0" w:color="auto"/>
                        <w:bottom w:val="none" w:sz="0" w:space="0" w:color="auto"/>
                        <w:right w:val="none" w:sz="0" w:space="0" w:color="auto"/>
                      </w:divBdr>
                      <w:divsChild>
                        <w:div w:id="1108349463">
                          <w:marLeft w:val="0"/>
                          <w:marRight w:val="0"/>
                          <w:marTop w:val="0"/>
                          <w:marBottom w:val="0"/>
                          <w:divBdr>
                            <w:top w:val="none" w:sz="0" w:space="0" w:color="auto"/>
                            <w:left w:val="none" w:sz="0" w:space="0" w:color="auto"/>
                            <w:bottom w:val="none" w:sz="0" w:space="0" w:color="auto"/>
                            <w:right w:val="none" w:sz="0" w:space="0" w:color="auto"/>
                          </w:divBdr>
                        </w:div>
                        <w:div w:id="205605771">
                          <w:marLeft w:val="0"/>
                          <w:marRight w:val="0"/>
                          <w:marTop w:val="0"/>
                          <w:marBottom w:val="0"/>
                          <w:divBdr>
                            <w:top w:val="none" w:sz="0" w:space="0" w:color="auto"/>
                            <w:left w:val="none" w:sz="0" w:space="0" w:color="auto"/>
                            <w:bottom w:val="none" w:sz="0" w:space="0" w:color="auto"/>
                            <w:right w:val="none" w:sz="0" w:space="0" w:color="auto"/>
                          </w:divBdr>
                        </w:div>
                      </w:divsChild>
                    </w:div>
                    <w:div w:id="408885800">
                      <w:marLeft w:val="0"/>
                      <w:marRight w:val="0"/>
                      <w:marTop w:val="0"/>
                      <w:marBottom w:val="0"/>
                      <w:divBdr>
                        <w:top w:val="none" w:sz="0" w:space="0" w:color="auto"/>
                        <w:left w:val="none" w:sz="0" w:space="0" w:color="auto"/>
                        <w:bottom w:val="none" w:sz="0" w:space="0" w:color="auto"/>
                        <w:right w:val="none" w:sz="0" w:space="0" w:color="auto"/>
                      </w:divBdr>
                      <w:divsChild>
                        <w:div w:id="26106445">
                          <w:marLeft w:val="0"/>
                          <w:marRight w:val="0"/>
                          <w:marTop w:val="0"/>
                          <w:marBottom w:val="0"/>
                          <w:divBdr>
                            <w:top w:val="none" w:sz="0" w:space="0" w:color="auto"/>
                            <w:left w:val="none" w:sz="0" w:space="0" w:color="auto"/>
                            <w:bottom w:val="none" w:sz="0" w:space="0" w:color="auto"/>
                            <w:right w:val="none" w:sz="0" w:space="0" w:color="auto"/>
                          </w:divBdr>
                        </w:div>
                        <w:div w:id="1640183475">
                          <w:marLeft w:val="0"/>
                          <w:marRight w:val="0"/>
                          <w:marTop w:val="0"/>
                          <w:marBottom w:val="0"/>
                          <w:divBdr>
                            <w:top w:val="none" w:sz="0" w:space="0" w:color="auto"/>
                            <w:left w:val="none" w:sz="0" w:space="0" w:color="auto"/>
                            <w:bottom w:val="none" w:sz="0" w:space="0" w:color="auto"/>
                            <w:right w:val="none" w:sz="0" w:space="0" w:color="auto"/>
                          </w:divBdr>
                        </w:div>
                      </w:divsChild>
                    </w:div>
                    <w:div w:id="736436728">
                      <w:marLeft w:val="0"/>
                      <w:marRight w:val="0"/>
                      <w:marTop w:val="0"/>
                      <w:marBottom w:val="0"/>
                      <w:divBdr>
                        <w:top w:val="none" w:sz="0" w:space="0" w:color="auto"/>
                        <w:left w:val="none" w:sz="0" w:space="0" w:color="auto"/>
                        <w:bottom w:val="none" w:sz="0" w:space="0" w:color="auto"/>
                        <w:right w:val="none" w:sz="0" w:space="0" w:color="auto"/>
                      </w:divBdr>
                      <w:divsChild>
                        <w:div w:id="2135169686">
                          <w:marLeft w:val="0"/>
                          <w:marRight w:val="0"/>
                          <w:marTop w:val="0"/>
                          <w:marBottom w:val="0"/>
                          <w:divBdr>
                            <w:top w:val="none" w:sz="0" w:space="0" w:color="auto"/>
                            <w:left w:val="none" w:sz="0" w:space="0" w:color="auto"/>
                            <w:bottom w:val="none" w:sz="0" w:space="0" w:color="auto"/>
                            <w:right w:val="none" w:sz="0" w:space="0" w:color="auto"/>
                          </w:divBdr>
                        </w:div>
                        <w:div w:id="2083523706">
                          <w:marLeft w:val="0"/>
                          <w:marRight w:val="0"/>
                          <w:marTop w:val="0"/>
                          <w:marBottom w:val="0"/>
                          <w:divBdr>
                            <w:top w:val="none" w:sz="0" w:space="0" w:color="auto"/>
                            <w:left w:val="none" w:sz="0" w:space="0" w:color="auto"/>
                            <w:bottom w:val="none" w:sz="0" w:space="0" w:color="auto"/>
                            <w:right w:val="none" w:sz="0" w:space="0" w:color="auto"/>
                          </w:divBdr>
                        </w:div>
                      </w:divsChild>
                    </w:div>
                    <w:div w:id="313066096">
                      <w:marLeft w:val="0"/>
                      <w:marRight w:val="0"/>
                      <w:marTop w:val="0"/>
                      <w:marBottom w:val="0"/>
                      <w:divBdr>
                        <w:top w:val="none" w:sz="0" w:space="0" w:color="auto"/>
                        <w:left w:val="none" w:sz="0" w:space="0" w:color="auto"/>
                        <w:bottom w:val="none" w:sz="0" w:space="0" w:color="auto"/>
                        <w:right w:val="none" w:sz="0" w:space="0" w:color="auto"/>
                      </w:divBdr>
                      <w:divsChild>
                        <w:div w:id="1047296286">
                          <w:marLeft w:val="0"/>
                          <w:marRight w:val="0"/>
                          <w:marTop w:val="0"/>
                          <w:marBottom w:val="0"/>
                          <w:divBdr>
                            <w:top w:val="none" w:sz="0" w:space="0" w:color="auto"/>
                            <w:left w:val="none" w:sz="0" w:space="0" w:color="auto"/>
                            <w:bottom w:val="none" w:sz="0" w:space="0" w:color="auto"/>
                            <w:right w:val="none" w:sz="0" w:space="0" w:color="auto"/>
                          </w:divBdr>
                        </w:div>
                        <w:div w:id="8294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490">
                  <w:marLeft w:val="0"/>
                  <w:marRight w:val="0"/>
                  <w:marTop w:val="0"/>
                  <w:marBottom w:val="0"/>
                  <w:divBdr>
                    <w:top w:val="none" w:sz="0" w:space="0" w:color="auto"/>
                    <w:left w:val="none" w:sz="0" w:space="0" w:color="auto"/>
                    <w:bottom w:val="none" w:sz="0" w:space="0" w:color="auto"/>
                    <w:right w:val="none" w:sz="0" w:space="0" w:color="auto"/>
                  </w:divBdr>
                  <w:divsChild>
                    <w:div w:id="246232101">
                      <w:marLeft w:val="0"/>
                      <w:marRight w:val="0"/>
                      <w:marTop w:val="0"/>
                      <w:marBottom w:val="0"/>
                      <w:divBdr>
                        <w:top w:val="none" w:sz="0" w:space="0" w:color="auto"/>
                        <w:left w:val="none" w:sz="0" w:space="0" w:color="auto"/>
                        <w:bottom w:val="none" w:sz="0" w:space="0" w:color="auto"/>
                        <w:right w:val="none" w:sz="0" w:space="0" w:color="auto"/>
                      </w:divBdr>
                    </w:div>
                    <w:div w:id="918294846">
                      <w:marLeft w:val="0"/>
                      <w:marRight w:val="0"/>
                      <w:marTop w:val="0"/>
                      <w:marBottom w:val="0"/>
                      <w:divBdr>
                        <w:top w:val="none" w:sz="0" w:space="0" w:color="auto"/>
                        <w:left w:val="none" w:sz="0" w:space="0" w:color="auto"/>
                        <w:bottom w:val="none" w:sz="0" w:space="0" w:color="auto"/>
                        <w:right w:val="none" w:sz="0" w:space="0" w:color="auto"/>
                      </w:divBdr>
                      <w:divsChild>
                        <w:div w:id="2070378429">
                          <w:marLeft w:val="0"/>
                          <w:marRight w:val="0"/>
                          <w:marTop w:val="0"/>
                          <w:marBottom w:val="0"/>
                          <w:divBdr>
                            <w:top w:val="none" w:sz="0" w:space="0" w:color="auto"/>
                            <w:left w:val="none" w:sz="0" w:space="0" w:color="auto"/>
                            <w:bottom w:val="none" w:sz="0" w:space="0" w:color="auto"/>
                            <w:right w:val="none" w:sz="0" w:space="0" w:color="auto"/>
                          </w:divBdr>
                        </w:div>
                        <w:div w:id="896160925">
                          <w:marLeft w:val="0"/>
                          <w:marRight w:val="0"/>
                          <w:marTop w:val="0"/>
                          <w:marBottom w:val="0"/>
                          <w:divBdr>
                            <w:top w:val="none" w:sz="0" w:space="0" w:color="auto"/>
                            <w:left w:val="none" w:sz="0" w:space="0" w:color="auto"/>
                            <w:bottom w:val="none" w:sz="0" w:space="0" w:color="auto"/>
                            <w:right w:val="none" w:sz="0" w:space="0" w:color="auto"/>
                          </w:divBdr>
                        </w:div>
                      </w:divsChild>
                    </w:div>
                    <w:div w:id="22172985">
                      <w:marLeft w:val="0"/>
                      <w:marRight w:val="0"/>
                      <w:marTop w:val="0"/>
                      <w:marBottom w:val="0"/>
                      <w:divBdr>
                        <w:top w:val="none" w:sz="0" w:space="0" w:color="auto"/>
                        <w:left w:val="none" w:sz="0" w:space="0" w:color="auto"/>
                        <w:bottom w:val="none" w:sz="0" w:space="0" w:color="auto"/>
                        <w:right w:val="none" w:sz="0" w:space="0" w:color="auto"/>
                      </w:divBdr>
                      <w:divsChild>
                        <w:div w:id="2022050774">
                          <w:marLeft w:val="0"/>
                          <w:marRight w:val="0"/>
                          <w:marTop w:val="0"/>
                          <w:marBottom w:val="0"/>
                          <w:divBdr>
                            <w:top w:val="none" w:sz="0" w:space="0" w:color="auto"/>
                            <w:left w:val="none" w:sz="0" w:space="0" w:color="auto"/>
                            <w:bottom w:val="none" w:sz="0" w:space="0" w:color="auto"/>
                            <w:right w:val="none" w:sz="0" w:space="0" w:color="auto"/>
                          </w:divBdr>
                        </w:div>
                        <w:div w:id="629480843">
                          <w:marLeft w:val="0"/>
                          <w:marRight w:val="0"/>
                          <w:marTop w:val="0"/>
                          <w:marBottom w:val="0"/>
                          <w:divBdr>
                            <w:top w:val="none" w:sz="0" w:space="0" w:color="auto"/>
                            <w:left w:val="none" w:sz="0" w:space="0" w:color="auto"/>
                            <w:bottom w:val="none" w:sz="0" w:space="0" w:color="auto"/>
                            <w:right w:val="none" w:sz="0" w:space="0" w:color="auto"/>
                          </w:divBdr>
                        </w:div>
                      </w:divsChild>
                    </w:div>
                    <w:div w:id="657155292">
                      <w:marLeft w:val="0"/>
                      <w:marRight w:val="0"/>
                      <w:marTop w:val="0"/>
                      <w:marBottom w:val="0"/>
                      <w:divBdr>
                        <w:top w:val="none" w:sz="0" w:space="0" w:color="auto"/>
                        <w:left w:val="none" w:sz="0" w:space="0" w:color="auto"/>
                        <w:bottom w:val="none" w:sz="0" w:space="0" w:color="auto"/>
                        <w:right w:val="none" w:sz="0" w:space="0" w:color="auto"/>
                      </w:divBdr>
                      <w:divsChild>
                        <w:div w:id="213350866">
                          <w:marLeft w:val="0"/>
                          <w:marRight w:val="0"/>
                          <w:marTop w:val="0"/>
                          <w:marBottom w:val="0"/>
                          <w:divBdr>
                            <w:top w:val="none" w:sz="0" w:space="0" w:color="auto"/>
                            <w:left w:val="none" w:sz="0" w:space="0" w:color="auto"/>
                            <w:bottom w:val="none" w:sz="0" w:space="0" w:color="auto"/>
                            <w:right w:val="none" w:sz="0" w:space="0" w:color="auto"/>
                          </w:divBdr>
                        </w:div>
                        <w:div w:id="308485333">
                          <w:marLeft w:val="0"/>
                          <w:marRight w:val="0"/>
                          <w:marTop w:val="0"/>
                          <w:marBottom w:val="0"/>
                          <w:divBdr>
                            <w:top w:val="none" w:sz="0" w:space="0" w:color="auto"/>
                            <w:left w:val="none" w:sz="0" w:space="0" w:color="auto"/>
                            <w:bottom w:val="none" w:sz="0" w:space="0" w:color="auto"/>
                            <w:right w:val="none" w:sz="0" w:space="0" w:color="auto"/>
                          </w:divBdr>
                        </w:div>
                      </w:divsChild>
                    </w:div>
                    <w:div w:id="1348217182">
                      <w:marLeft w:val="0"/>
                      <w:marRight w:val="0"/>
                      <w:marTop w:val="0"/>
                      <w:marBottom w:val="0"/>
                      <w:divBdr>
                        <w:top w:val="none" w:sz="0" w:space="0" w:color="auto"/>
                        <w:left w:val="none" w:sz="0" w:space="0" w:color="auto"/>
                        <w:bottom w:val="none" w:sz="0" w:space="0" w:color="auto"/>
                        <w:right w:val="none" w:sz="0" w:space="0" w:color="auto"/>
                      </w:divBdr>
                      <w:divsChild>
                        <w:div w:id="1887988366">
                          <w:marLeft w:val="0"/>
                          <w:marRight w:val="0"/>
                          <w:marTop w:val="0"/>
                          <w:marBottom w:val="0"/>
                          <w:divBdr>
                            <w:top w:val="none" w:sz="0" w:space="0" w:color="auto"/>
                            <w:left w:val="none" w:sz="0" w:space="0" w:color="auto"/>
                            <w:bottom w:val="none" w:sz="0" w:space="0" w:color="auto"/>
                            <w:right w:val="none" w:sz="0" w:space="0" w:color="auto"/>
                          </w:divBdr>
                        </w:div>
                        <w:div w:id="2128161383">
                          <w:marLeft w:val="0"/>
                          <w:marRight w:val="0"/>
                          <w:marTop w:val="0"/>
                          <w:marBottom w:val="0"/>
                          <w:divBdr>
                            <w:top w:val="none" w:sz="0" w:space="0" w:color="auto"/>
                            <w:left w:val="none" w:sz="0" w:space="0" w:color="auto"/>
                            <w:bottom w:val="none" w:sz="0" w:space="0" w:color="auto"/>
                            <w:right w:val="none" w:sz="0" w:space="0" w:color="auto"/>
                          </w:divBdr>
                        </w:div>
                      </w:divsChild>
                    </w:div>
                    <w:div w:id="572278211">
                      <w:marLeft w:val="0"/>
                      <w:marRight w:val="0"/>
                      <w:marTop w:val="0"/>
                      <w:marBottom w:val="0"/>
                      <w:divBdr>
                        <w:top w:val="none" w:sz="0" w:space="0" w:color="auto"/>
                        <w:left w:val="none" w:sz="0" w:space="0" w:color="auto"/>
                        <w:bottom w:val="none" w:sz="0" w:space="0" w:color="auto"/>
                        <w:right w:val="none" w:sz="0" w:space="0" w:color="auto"/>
                      </w:divBdr>
                      <w:divsChild>
                        <w:div w:id="302777222">
                          <w:marLeft w:val="0"/>
                          <w:marRight w:val="0"/>
                          <w:marTop w:val="0"/>
                          <w:marBottom w:val="0"/>
                          <w:divBdr>
                            <w:top w:val="none" w:sz="0" w:space="0" w:color="auto"/>
                            <w:left w:val="none" w:sz="0" w:space="0" w:color="auto"/>
                            <w:bottom w:val="none" w:sz="0" w:space="0" w:color="auto"/>
                            <w:right w:val="none" w:sz="0" w:space="0" w:color="auto"/>
                          </w:divBdr>
                        </w:div>
                        <w:div w:id="563030837">
                          <w:marLeft w:val="0"/>
                          <w:marRight w:val="0"/>
                          <w:marTop w:val="0"/>
                          <w:marBottom w:val="0"/>
                          <w:divBdr>
                            <w:top w:val="none" w:sz="0" w:space="0" w:color="auto"/>
                            <w:left w:val="none" w:sz="0" w:space="0" w:color="auto"/>
                            <w:bottom w:val="none" w:sz="0" w:space="0" w:color="auto"/>
                            <w:right w:val="none" w:sz="0" w:space="0" w:color="auto"/>
                          </w:divBdr>
                        </w:div>
                      </w:divsChild>
                    </w:div>
                    <w:div w:id="440028615">
                      <w:marLeft w:val="0"/>
                      <w:marRight w:val="0"/>
                      <w:marTop w:val="0"/>
                      <w:marBottom w:val="0"/>
                      <w:divBdr>
                        <w:top w:val="none" w:sz="0" w:space="0" w:color="auto"/>
                        <w:left w:val="none" w:sz="0" w:space="0" w:color="auto"/>
                        <w:bottom w:val="none" w:sz="0" w:space="0" w:color="auto"/>
                        <w:right w:val="none" w:sz="0" w:space="0" w:color="auto"/>
                      </w:divBdr>
                      <w:divsChild>
                        <w:div w:id="1841845072">
                          <w:marLeft w:val="0"/>
                          <w:marRight w:val="0"/>
                          <w:marTop w:val="0"/>
                          <w:marBottom w:val="0"/>
                          <w:divBdr>
                            <w:top w:val="none" w:sz="0" w:space="0" w:color="auto"/>
                            <w:left w:val="none" w:sz="0" w:space="0" w:color="auto"/>
                            <w:bottom w:val="none" w:sz="0" w:space="0" w:color="auto"/>
                            <w:right w:val="none" w:sz="0" w:space="0" w:color="auto"/>
                          </w:divBdr>
                        </w:div>
                        <w:div w:id="1226532458">
                          <w:marLeft w:val="0"/>
                          <w:marRight w:val="0"/>
                          <w:marTop w:val="0"/>
                          <w:marBottom w:val="0"/>
                          <w:divBdr>
                            <w:top w:val="none" w:sz="0" w:space="0" w:color="auto"/>
                            <w:left w:val="none" w:sz="0" w:space="0" w:color="auto"/>
                            <w:bottom w:val="none" w:sz="0" w:space="0" w:color="auto"/>
                            <w:right w:val="none" w:sz="0" w:space="0" w:color="auto"/>
                          </w:divBdr>
                        </w:div>
                      </w:divsChild>
                    </w:div>
                    <w:div w:id="2125534516">
                      <w:marLeft w:val="0"/>
                      <w:marRight w:val="0"/>
                      <w:marTop w:val="0"/>
                      <w:marBottom w:val="0"/>
                      <w:divBdr>
                        <w:top w:val="none" w:sz="0" w:space="0" w:color="auto"/>
                        <w:left w:val="none" w:sz="0" w:space="0" w:color="auto"/>
                        <w:bottom w:val="none" w:sz="0" w:space="0" w:color="auto"/>
                        <w:right w:val="none" w:sz="0" w:space="0" w:color="auto"/>
                      </w:divBdr>
                      <w:divsChild>
                        <w:div w:id="1746611450">
                          <w:marLeft w:val="0"/>
                          <w:marRight w:val="0"/>
                          <w:marTop w:val="0"/>
                          <w:marBottom w:val="0"/>
                          <w:divBdr>
                            <w:top w:val="none" w:sz="0" w:space="0" w:color="auto"/>
                            <w:left w:val="none" w:sz="0" w:space="0" w:color="auto"/>
                            <w:bottom w:val="none" w:sz="0" w:space="0" w:color="auto"/>
                            <w:right w:val="none" w:sz="0" w:space="0" w:color="auto"/>
                          </w:divBdr>
                        </w:div>
                        <w:div w:id="1990359465">
                          <w:marLeft w:val="0"/>
                          <w:marRight w:val="0"/>
                          <w:marTop w:val="0"/>
                          <w:marBottom w:val="0"/>
                          <w:divBdr>
                            <w:top w:val="none" w:sz="0" w:space="0" w:color="auto"/>
                            <w:left w:val="none" w:sz="0" w:space="0" w:color="auto"/>
                            <w:bottom w:val="none" w:sz="0" w:space="0" w:color="auto"/>
                            <w:right w:val="none" w:sz="0" w:space="0" w:color="auto"/>
                          </w:divBdr>
                        </w:div>
                      </w:divsChild>
                    </w:div>
                    <w:div w:id="1746757310">
                      <w:marLeft w:val="0"/>
                      <w:marRight w:val="0"/>
                      <w:marTop w:val="0"/>
                      <w:marBottom w:val="0"/>
                      <w:divBdr>
                        <w:top w:val="none" w:sz="0" w:space="0" w:color="auto"/>
                        <w:left w:val="none" w:sz="0" w:space="0" w:color="auto"/>
                        <w:bottom w:val="none" w:sz="0" w:space="0" w:color="auto"/>
                        <w:right w:val="none" w:sz="0" w:space="0" w:color="auto"/>
                      </w:divBdr>
                      <w:divsChild>
                        <w:div w:id="1770272304">
                          <w:marLeft w:val="0"/>
                          <w:marRight w:val="0"/>
                          <w:marTop w:val="0"/>
                          <w:marBottom w:val="0"/>
                          <w:divBdr>
                            <w:top w:val="none" w:sz="0" w:space="0" w:color="auto"/>
                            <w:left w:val="none" w:sz="0" w:space="0" w:color="auto"/>
                            <w:bottom w:val="none" w:sz="0" w:space="0" w:color="auto"/>
                            <w:right w:val="none" w:sz="0" w:space="0" w:color="auto"/>
                          </w:divBdr>
                        </w:div>
                        <w:div w:id="1759327699">
                          <w:marLeft w:val="0"/>
                          <w:marRight w:val="0"/>
                          <w:marTop w:val="0"/>
                          <w:marBottom w:val="0"/>
                          <w:divBdr>
                            <w:top w:val="none" w:sz="0" w:space="0" w:color="auto"/>
                            <w:left w:val="none" w:sz="0" w:space="0" w:color="auto"/>
                            <w:bottom w:val="none" w:sz="0" w:space="0" w:color="auto"/>
                            <w:right w:val="none" w:sz="0" w:space="0" w:color="auto"/>
                          </w:divBdr>
                        </w:div>
                      </w:divsChild>
                    </w:div>
                    <w:div w:id="918028910">
                      <w:marLeft w:val="0"/>
                      <w:marRight w:val="0"/>
                      <w:marTop w:val="0"/>
                      <w:marBottom w:val="0"/>
                      <w:divBdr>
                        <w:top w:val="none" w:sz="0" w:space="0" w:color="auto"/>
                        <w:left w:val="none" w:sz="0" w:space="0" w:color="auto"/>
                        <w:bottom w:val="none" w:sz="0" w:space="0" w:color="auto"/>
                        <w:right w:val="none" w:sz="0" w:space="0" w:color="auto"/>
                      </w:divBdr>
                      <w:divsChild>
                        <w:div w:id="1011107893">
                          <w:marLeft w:val="0"/>
                          <w:marRight w:val="0"/>
                          <w:marTop w:val="0"/>
                          <w:marBottom w:val="0"/>
                          <w:divBdr>
                            <w:top w:val="none" w:sz="0" w:space="0" w:color="auto"/>
                            <w:left w:val="none" w:sz="0" w:space="0" w:color="auto"/>
                            <w:bottom w:val="none" w:sz="0" w:space="0" w:color="auto"/>
                            <w:right w:val="none" w:sz="0" w:space="0" w:color="auto"/>
                          </w:divBdr>
                        </w:div>
                        <w:div w:id="1124811118">
                          <w:marLeft w:val="0"/>
                          <w:marRight w:val="0"/>
                          <w:marTop w:val="0"/>
                          <w:marBottom w:val="0"/>
                          <w:divBdr>
                            <w:top w:val="none" w:sz="0" w:space="0" w:color="auto"/>
                            <w:left w:val="none" w:sz="0" w:space="0" w:color="auto"/>
                            <w:bottom w:val="none" w:sz="0" w:space="0" w:color="auto"/>
                            <w:right w:val="none" w:sz="0" w:space="0" w:color="auto"/>
                          </w:divBdr>
                        </w:div>
                      </w:divsChild>
                    </w:div>
                    <w:div w:id="742802706">
                      <w:marLeft w:val="0"/>
                      <w:marRight w:val="0"/>
                      <w:marTop w:val="0"/>
                      <w:marBottom w:val="0"/>
                      <w:divBdr>
                        <w:top w:val="none" w:sz="0" w:space="0" w:color="auto"/>
                        <w:left w:val="none" w:sz="0" w:space="0" w:color="auto"/>
                        <w:bottom w:val="none" w:sz="0" w:space="0" w:color="auto"/>
                        <w:right w:val="none" w:sz="0" w:space="0" w:color="auto"/>
                      </w:divBdr>
                      <w:divsChild>
                        <w:div w:id="905146352">
                          <w:marLeft w:val="0"/>
                          <w:marRight w:val="0"/>
                          <w:marTop w:val="0"/>
                          <w:marBottom w:val="0"/>
                          <w:divBdr>
                            <w:top w:val="none" w:sz="0" w:space="0" w:color="auto"/>
                            <w:left w:val="none" w:sz="0" w:space="0" w:color="auto"/>
                            <w:bottom w:val="none" w:sz="0" w:space="0" w:color="auto"/>
                            <w:right w:val="none" w:sz="0" w:space="0" w:color="auto"/>
                          </w:divBdr>
                        </w:div>
                        <w:div w:id="1979260244">
                          <w:marLeft w:val="0"/>
                          <w:marRight w:val="0"/>
                          <w:marTop w:val="0"/>
                          <w:marBottom w:val="0"/>
                          <w:divBdr>
                            <w:top w:val="none" w:sz="0" w:space="0" w:color="auto"/>
                            <w:left w:val="none" w:sz="0" w:space="0" w:color="auto"/>
                            <w:bottom w:val="none" w:sz="0" w:space="0" w:color="auto"/>
                            <w:right w:val="none" w:sz="0" w:space="0" w:color="auto"/>
                          </w:divBdr>
                        </w:div>
                      </w:divsChild>
                    </w:div>
                    <w:div w:id="737871686">
                      <w:marLeft w:val="0"/>
                      <w:marRight w:val="0"/>
                      <w:marTop w:val="0"/>
                      <w:marBottom w:val="0"/>
                      <w:divBdr>
                        <w:top w:val="none" w:sz="0" w:space="0" w:color="auto"/>
                        <w:left w:val="none" w:sz="0" w:space="0" w:color="auto"/>
                        <w:bottom w:val="none" w:sz="0" w:space="0" w:color="auto"/>
                        <w:right w:val="none" w:sz="0" w:space="0" w:color="auto"/>
                      </w:divBdr>
                      <w:divsChild>
                        <w:div w:id="1486312599">
                          <w:marLeft w:val="0"/>
                          <w:marRight w:val="0"/>
                          <w:marTop w:val="0"/>
                          <w:marBottom w:val="0"/>
                          <w:divBdr>
                            <w:top w:val="none" w:sz="0" w:space="0" w:color="auto"/>
                            <w:left w:val="none" w:sz="0" w:space="0" w:color="auto"/>
                            <w:bottom w:val="none" w:sz="0" w:space="0" w:color="auto"/>
                            <w:right w:val="none" w:sz="0" w:space="0" w:color="auto"/>
                          </w:divBdr>
                        </w:div>
                        <w:div w:id="1085801200">
                          <w:marLeft w:val="0"/>
                          <w:marRight w:val="0"/>
                          <w:marTop w:val="0"/>
                          <w:marBottom w:val="0"/>
                          <w:divBdr>
                            <w:top w:val="none" w:sz="0" w:space="0" w:color="auto"/>
                            <w:left w:val="none" w:sz="0" w:space="0" w:color="auto"/>
                            <w:bottom w:val="none" w:sz="0" w:space="0" w:color="auto"/>
                            <w:right w:val="none" w:sz="0" w:space="0" w:color="auto"/>
                          </w:divBdr>
                        </w:div>
                      </w:divsChild>
                    </w:div>
                    <w:div w:id="1372539779">
                      <w:marLeft w:val="0"/>
                      <w:marRight w:val="0"/>
                      <w:marTop w:val="0"/>
                      <w:marBottom w:val="0"/>
                      <w:divBdr>
                        <w:top w:val="none" w:sz="0" w:space="0" w:color="auto"/>
                        <w:left w:val="none" w:sz="0" w:space="0" w:color="auto"/>
                        <w:bottom w:val="none" w:sz="0" w:space="0" w:color="auto"/>
                        <w:right w:val="none" w:sz="0" w:space="0" w:color="auto"/>
                      </w:divBdr>
                      <w:divsChild>
                        <w:div w:id="576549321">
                          <w:marLeft w:val="0"/>
                          <w:marRight w:val="0"/>
                          <w:marTop w:val="0"/>
                          <w:marBottom w:val="0"/>
                          <w:divBdr>
                            <w:top w:val="none" w:sz="0" w:space="0" w:color="auto"/>
                            <w:left w:val="none" w:sz="0" w:space="0" w:color="auto"/>
                            <w:bottom w:val="none" w:sz="0" w:space="0" w:color="auto"/>
                            <w:right w:val="none" w:sz="0" w:space="0" w:color="auto"/>
                          </w:divBdr>
                        </w:div>
                        <w:div w:id="1378894865">
                          <w:marLeft w:val="0"/>
                          <w:marRight w:val="0"/>
                          <w:marTop w:val="0"/>
                          <w:marBottom w:val="0"/>
                          <w:divBdr>
                            <w:top w:val="none" w:sz="0" w:space="0" w:color="auto"/>
                            <w:left w:val="none" w:sz="0" w:space="0" w:color="auto"/>
                            <w:bottom w:val="none" w:sz="0" w:space="0" w:color="auto"/>
                            <w:right w:val="none" w:sz="0" w:space="0" w:color="auto"/>
                          </w:divBdr>
                        </w:div>
                      </w:divsChild>
                    </w:div>
                    <w:div w:id="951668061">
                      <w:marLeft w:val="0"/>
                      <w:marRight w:val="0"/>
                      <w:marTop w:val="0"/>
                      <w:marBottom w:val="0"/>
                      <w:divBdr>
                        <w:top w:val="none" w:sz="0" w:space="0" w:color="auto"/>
                        <w:left w:val="none" w:sz="0" w:space="0" w:color="auto"/>
                        <w:bottom w:val="none" w:sz="0" w:space="0" w:color="auto"/>
                        <w:right w:val="none" w:sz="0" w:space="0" w:color="auto"/>
                      </w:divBdr>
                      <w:divsChild>
                        <w:div w:id="127210625">
                          <w:marLeft w:val="0"/>
                          <w:marRight w:val="0"/>
                          <w:marTop w:val="0"/>
                          <w:marBottom w:val="0"/>
                          <w:divBdr>
                            <w:top w:val="none" w:sz="0" w:space="0" w:color="auto"/>
                            <w:left w:val="none" w:sz="0" w:space="0" w:color="auto"/>
                            <w:bottom w:val="none" w:sz="0" w:space="0" w:color="auto"/>
                            <w:right w:val="none" w:sz="0" w:space="0" w:color="auto"/>
                          </w:divBdr>
                        </w:div>
                        <w:div w:id="829641585">
                          <w:marLeft w:val="0"/>
                          <w:marRight w:val="0"/>
                          <w:marTop w:val="0"/>
                          <w:marBottom w:val="0"/>
                          <w:divBdr>
                            <w:top w:val="none" w:sz="0" w:space="0" w:color="auto"/>
                            <w:left w:val="none" w:sz="0" w:space="0" w:color="auto"/>
                            <w:bottom w:val="none" w:sz="0" w:space="0" w:color="auto"/>
                            <w:right w:val="none" w:sz="0" w:space="0" w:color="auto"/>
                          </w:divBdr>
                        </w:div>
                      </w:divsChild>
                    </w:div>
                    <w:div w:id="1968392783">
                      <w:marLeft w:val="0"/>
                      <w:marRight w:val="0"/>
                      <w:marTop w:val="0"/>
                      <w:marBottom w:val="0"/>
                      <w:divBdr>
                        <w:top w:val="none" w:sz="0" w:space="0" w:color="auto"/>
                        <w:left w:val="none" w:sz="0" w:space="0" w:color="auto"/>
                        <w:bottom w:val="none" w:sz="0" w:space="0" w:color="auto"/>
                        <w:right w:val="none" w:sz="0" w:space="0" w:color="auto"/>
                      </w:divBdr>
                      <w:divsChild>
                        <w:div w:id="116871933">
                          <w:marLeft w:val="0"/>
                          <w:marRight w:val="0"/>
                          <w:marTop w:val="0"/>
                          <w:marBottom w:val="0"/>
                          <w:divBdr>
                            <w:top w:val="none" w:sz="0" w:space="0" w:color="auto"/>
                            <w:left w:val="none" w:sz="0" w:space="0" w:color="auto"/>
                            <w:bottom w:val="none" w:sz="0" w:space="0" w:color="auto"/>
                            <w:right w:val="none" w:sz="0" w:space="0" w:color="auto"/>
                          </w:divBdr>
                        </w:div>
                        <w:div w:id="1283732330">
                          <w:marLeft w:val="0"/>
                          <w:marRight w:val="0"/>
                          <w:marTop w:val="0"/>
                          <w:marBottom w:val="0"/>
                          <w:divBdr>
                            <w:top w:val="none" w:sz="0" w:space="0" w:color="auto"/>
                            <w:left w:val="none" w:sz="0" w:space="0" w:color="auto"/>
                            <w:bottom w:val="none" w:sz="0" w:space="0" w:color="auto"/>
                            <w:right w:val="none" w:sz="0" w:space="0" w:color="auto"/>
                          </w:divBdr>
                        </w:div>
                      </w:divsChild>
                    </w:div>
                    <w:div w:id="9376629">
                      <w:marLeft w:val="0"/>
                      <w:marRight w:val="0"/>
                      <w:marTop w:val="0"/>
                      <w:marBottom w:val="0"/>
                      <w:divBdr>
                        <w:top w:val="none" w:sz="0" w:space="0" w:color="auto"/>
                        <w:left w:val="none" w:sz="0" w:space="0" w:color="auto"/>
                        <w:bottom w:val="none" w:sz="0" w:space="0" w:color="auto"/>
                        <w:right w:val="none" w:sz="0" w:space="0" w:color="auto"/>
                      </w:divBdr>
                      <w:divsChild>
                        <w:div w:id="1292709792">
                          <w:marLeft w:val="0"/>
                          <w:marRight w:val="0"/>
                          <w:marTop w:val="0"/>
                          <w:marBottom w:val="0"/>
                          <w:divBdr>
                            <w:top w:val="none" w:sz="0" w:space="0" w:color="auto"/>
                            <w:left w:val="none" w:sz="0" w:space="0" w:color="auto"/>
                            <w:bottom w:val="none" w:sz="0" w:space="0" w:color="auto"/>
                            <w:right w:val="none" w:sz="0" w:space="0" w:color="auto"/>
                          </w:divBdr>
                        </w:div>
                        <w:div w:id="742798560">
                          <w:marLeft w:val="0"/>
                          <w:marRight w:val="0"/>
                          <w:marTop w:val="0"/>
                          <w:marBottom w:val="0"/>
                          <w:divBdr>
                            <w:top w:val="none" w:sz="0" w:space="0" w:color="auto"/>
                            <w:left w:val="none" w:sz="0" w:space="0" w:color="auto"/>
                            <w:bottom w:val="none" w:sz="0" w:space="0" w:color="auto"/>
                            <w:right w:val="none" w:sz="0" w:space="0" w:color="auto"/>
                          </w:divBdr>
                        </w:div>
                      </w:divsChild>
                    </w:div>
                    <w:div w:id="886331071">
                      <w:marLeft w:val="0"/>
                      <w:marRight w:val="0"/>
                      <w:marTop w:val="0"/>
                      <w:marBottom w:val="0"/>
                      <w:divBdr>
                        <w:top w:val="none" w:sz="0" w:space="0" w:color="auto"/>
                        <w:left w:val="none" w:sz="0" w:space="0" w:color="auto"/>
                        <w:bottom w:val="none" w:sz="0" w:space="0" w:color="auto"/>
                        <w:right w:val="none" w:sz="0" w:space="0" w:color="auto"/>
                      </w:divBdr>
                      <w:divsChild>
                        <w:div w:id="103309898">
                          <w:marLeft w:val="0"/>
                          <w:marRight w:val="0"/>
                          <w:marTop w:val="0"/>
                          <w:marBottom w:val="0"/>
                          <w:divBdr>
                            <w:top w:val="none" w:sz="0" w:space="0" w:color="auto"/>
                            <w:left w:val="none" w:sz="0" w:space="0" w:color="auto"/>
                            <w:bottom w:val="none" w:sz="0" w:space="0" w:color="auto"/>
                            <w:right w:val="none" w:sz="0" w:space="0" w:color="auto"/>
                          </w:divBdr>
                        </w:div>
                        <w:div w:id="1548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1237">
                  <w:marLeft w:val="0"/>
                  <w:marRight w:val="0"/>
                  <w:marTop w:val="0"/>
                  <w:marBottom w:val="0"/>
                  <w:divBdr>
                    <w:top w:val="none" w:sz="0" w:space="0" w:color="auto"/>
                    <w:left w:val="none" w:sz="0" w:space="0" w:color="auto"/>
                    <w:bottom w:val="none" w:sz="0" w:space="0" w:color="auto"/>
                    <w:right w:val="none" w:sz="0" w:space="0" w:color="auto"/>
                  </w:divBdr>
                  <w:divsChild>
                    <w:div w:id="552425624">
                      <w:marLeft w:val="0"/>
                      <w:marRight w:val="0"/>
                      <w:marTop w:val="0"/>
                      <w:marBottom w:val="0"/>
                      <w:divBdr>
                        <w:top w:val="none" w:sz="0" w:space="0" w:color="auto"/>
                        <w:left w:val="none" w:sz="0" w:space="0" w:color="auto"/>
                        <w:bottom w:val="none" w:sz="0" w:space="0" w:color="auto"/>
                        <w:right w:val="none" w:sz="0" w:space="0" w:color="auto"/>
                      </w:divBdr>
                    </w:div>
                    <w:div w:id="150368208">
                      <w:marLeft w:val="0"/>
                      <w:marRight w:val="0"/>
                      <w:marTop w:val="0"/>
                      <w:marBottom w:val="0"/>
                      <w:divBdr>
                        <w:top w:val="none" w:sz="0" w:space="0" w:color="auto"/>
                        <w:left w:val="none" w:sz="0" w:space="0" w:color="auto"/>
                        <w:bottom w:val="none" w:sz="0" w:space="0" w:color="auto"/>
                        <w:right w:val="none" w:sz="0" w:space="0" w:color="auto"/>
                      </w:divBdr>
                      <w:divsChild>
                        <w:div w:id="1728796758">
                          <w:marLeft w:val="0"/>
                          <w:marRight w:val="0"/>
                          <w:marTop w:val="0"/>
                          <w:marBottom w:val="0"/>
                          <w:divBdr>
                            <w:top w:val="none" w:sz="0" w:space="0" w:color="auto"/>
                            <w:left w:val="none" w:sz="0" w:space="0" w:color="auto"/>
                            <w:bottom w:val="none" w:sz="0" w:space="0" w:color="auto"/>
                            <w:right w:val="none" w:sz="0" w:space="0" w:color="auto"/>
                          </w:divBdr>
                        </w:div>
                        <w:div w:id="152838854">
                          <w:marLeft w:val="0"/>
                          <w:marRight w:val="0"/>
                          <w:marTop w:val="0"/>
                          <w:marBottom w:val="0"/>
                          <w:divBdr>
                            <w:top w:val="none" w:sz="0" w:space="0" w:color="auto"/>
                            <w:left w:val="none" w:sz="0" w:space="0" w:color="auto"/>
                            <w:bottom w:val="none" w:sz="0" w:space="0" w:color="auto"/>
                            <w:right w:val="none" w:sz="0" w:space="0" w:color="auto"/>
                          </w:divBdr>
                        </w:div>
                      </w:divsChild>
                    </w:div>
                    <w:div w:id="1347174880">
                      <w:marLeft w:val="0"/>
                      <w:marRight w:val="0"/>
                      <w:marTop w:val="0"/>
                      <w:marBottom w:val="0"/>
                      <w:divBdr>
                        <w:top w:val="none" w:sz="0" w:space="0" w:color="auto"/>
                        <w:left w:val="none" w:sz="0" w:space="0" w:color="auto"/>
                        <w:bottom w:val="none" w:sz="0" w:space="0" w:color="auto"/>
                        <w:right w:val="none" w:sz="0" w:space="0" w:color="auto"/>
                      </w:divBdr>
                      <w:divsChild>
                        <w:div w:id="713121830">
                          <w:marLeft w:val="0"/>
                          <w:marRight w:val="0"/>
                          <w:marTop w:val="0"/>
                          <w:marBottom w:val="0"/>
                          <w:divBdr>
                            <w:top w:val="none" w:sz="0" w:space="0" w:color="auto"/>
                            <w:left w:val="none" w:sz="0" w:space="0" w:color="auto"/>
                            <w:bottom w:val="none" w:sz="0" w:space="0" w:color="auto"/>
                            <w:right w:val="none" w:sz="0" w:space="0" w:color="auto"/>
                          </w:divBdr>
                        </w:div>
                        <w:div w:id="1044676542">
                          <w:marLeft w:val="0"/>
                          <w:marRight w:val="0"/>
                          <w:marTop w:val="0"/>
                          <w:marBottom w:val="0"/>
                          <w:divBdr>
                            <w:top w:val="none" w:sz="0" w:space="0" w:color="auto"/>
                            <w:left w:val="none" w:sz="0" w:space="0" w:color="auto"/>
                            <w:bottom w:val="none" w:sz="0" w:space="0" w:color="auto"/>
                            <w:right w:val="none" w:sz="0" w:space="0" w:color="auto"/>
                          </w:divBdr>
                        </w:div>
                      </w:divsChild>
                    </w:div>
                    <w:div w:id="1759524811">
                      <w:marLeft w:val="0"/>
                      <w:marRight w:val="0"/>
                      <w:marTop w:val="0"/>
                      <w:marBottom w:val="0"/>
                      <w:divBdr>
                        <w:top w:val="none" w:sz="0" w:space="0" w:color="auto"/>
                        <w:left w:val="none" w:sz="0" w:space="0" w:color="auto"/>
                        <w:bottom w:val="none" w:sz="0" w:space="0" w:color="auto"/>
                        <w:right w:val="none" w:sz="0" w:space="0" w:color="auto"/>
                      </w:divBdr>
                      <w:divsChild>
                        <w:div w:id="1348873878">
                          <w:marLeft w:val="0"/>
                          <w:marRight w:val="0"/>
                          <w:marTop w:val="0"/>
                          <w:marBottom w:val="0"/>
                          <w:divBdr>
                            <w:top w:val="none" w:sz="0" w:space="0" w:color="auto"/>
                            <w:left w:val="none" w:sz="0" w:space="0" w:color="auto"/>
                            <w:bottom w:val="none" w:sz="0" w:space="0" w:color="auto"/>
                            <w:right w:val="none" w:sz="0" w:space="0" w:color="auto"/>
                          </w:divBdr>
                        </w:div>
                        <w:div w:id="9167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4835">
                  <w:marLeft w:val="0"/>
                  <w:marRight w:val="0"/>
                  <w:marTop w:val="0"/>
                  <w:marBottom w:val="0"/>
                  <w:divBdr>
                    <w:top w:val="none" w:sz="0" w:space="0" w:color="auto"/>
                    <w:left w:val="none" w:sz="0" w:space="0" w:color="auto"/>
                    <w:bottom w:val="none" w:sz="0" w:space="0" w:color="auto"/>
                    <w:right w:val="none" w:sz="0" w:space="0" w:color="auto"/>
                  </w:divBdr>
                  <w:divsChild>
                    <w:div w:id="1660576451">
                      <w:marLeft w:val="0"/>
                      <w:marRight w:val="0"/>
                      <w:marTop w:val="0"/>
                      <w:marBottom w:val="0"/>
                      <w:divBdr>
                        <w:top w:val="none" w:sz="0" w:space="0" w:color="auto"/>
                        <w:left w:val="none" w:sz="0" w:space="0" w:color="auto"/>
                        <w:bottom w:val="none" w:sz="0" w:space="0" w:color="auto"/>
                        <w:right w:val="none" w:sz="0" w:space="0" w:color="auto"/>
                      </w:divBdr>
                    </w:div>
                    <w:div w:id="2122799627">
                      <w:marLeft w:val="0"/>
                      <w:marRight w:val="0"/>
                      <w:marTop w:val="0"/>
                      <w:marBottom w:val="0"/>
                      <w:divBdr>
                        <w:top w:val="none" w:sz="0" w:space="0" w:color="auto"/>
                        <w:left w:val="none" w:sz="0" w:space="0" w:color="auto"/>
                        <w:bottom w:val="none" w:sz="0" w:space="0" w:color="auto"/>
                        <w:right w:val="none" w:sz="0" w:space="0" w:color="auto"/>
                      </w:divBdr>
                      <w:divsChild>
                        <w:div w:id="133716445">
                          <w:marLeft w:val="0"/>
                          <w:marRight w:val="0"/>
                          <w:marTop w:val="0"/>
                          <w:marBottom w:val="0"/>
                          <w:divBdr>
                            <w:top w:val="none" w:sz="0" w:space="0" w:color="auto"/>
                            <w:left w:val="none" w:sz="0" w:space="0" w:color="auto"/>
                            <w:bottom w:val="none" w:sz="0" w:space="0" w:color="auto"/>
                            <w:right w:val="none" w:sz="0" w:space="0" w:color="auto"/>
                          </w:divBdr>
                        </w:div>
                        <w:div w:id="598218533">
                          <w:marLeft w:val="0"/>
                          <w:marRight w:val="0"/>
                          <w:marTop w:val="0"/>
                          <w:marBottom w:val="0"/>
                          <w:divBdr>
                            <w:top w:val="none" w:sz="0" w:space="0" w:color="auto"/>
                            <w:left w:val="none" w:sz="0" w:space="0" w:color="auto"/>
                            <w:bottom w:val="none" w:sz="0" w:space="0" w:color="auto"/>
                            <w:right w:val="none" w:sz="0" w:space="0" w:color="auto"/>
                          </w:divBdr>
                        </w:div>
                      </w:divsChild>
                    </w:div>
                    <w:div w:id="634800310">
                      <w:marLeft w:val="0"/>
                      <w:marRight w:val="0"/>
                      <w:marTop w:val="0"/>
                      <w:marBottom w:val="0"/>
                      <w:divBdr>
                        <w:top w:val="none" w:sz="0" w:space="0" w:color="auto"/>
                        <w:left w:val="none" w:sz="0" w:space="0" w:color="auto"/>
                        <w:bottom w:val="none" w:sz="0" w:space="0" w:color="auto"/>
                        <w:right w:val="none" w:sz="0" w:space="0" w:color="auto"/>
                      </w:divBdr>
                      <w:divsChild>
                        <w:div w:id="92291042">
                          <w:marLeft w:val="0"/>
                          <w:marRight w:val="0"/>
                          <w:marTop w:val="0"/>
                          <w:marBottom w:val="0"/>
                          <w:divBdr>
                            <w:top w:val="none" w:sz="0" w:space="0" w:color="auto"/>
                            <w:left w:val="none" w:sz="0" w:space="0" w:color="auto"/>
                            <w:bottom w:val="none" w:sz="0" w:space="0" w:color="auto"/>
                            <w:right w:val="none" w:sz="0" w:space="0" w:color="auto"/>
                          </w:divBdr>
                        </w:div>
                        <w:div w:id="1276670274">
                          <w:marLeft w:val="0"/>
                          <w:marRight w:val="0"/>
                          <w:marTop w:val="0"/>
                          <w:marBottom w:val="0"/>
                          <w:divBdr>
                            <w:top w:val="none" w:sz="0" w:space="0" w:color="auto"/>
                            <w:left w:val="none" w:sz="0" w:space="0" w:color="auto"/>
                            <w:bottom w:val="none" w:sz="0" w:space="0" w:color="auto"/>
                            <w:right w:val="none" w:sz="0" w:space="0" w:color="auto"/>
                          </w:divBdr>
                        </w:div>
                      </w:divsChild>
                    </w:div>
                    <w:div w:id="618222512">
                      <w:marLeft w:val="0"/>
                      <w:marRight w:val="0"/>
                      <w:marTop w:val="0"/>
                      <w:marBottom w:val="0"/>
                      <w:divBdr>
                        <w:top w:val="none" w:sz="0" w:space="0" w:color="auto"/>
                        <w:left w:val="none" w:sz="0" w:space="0" w:color="auto"/>
                        <w:bottom w:val="none" w:sz="0" w:space="0" w:color="auto"/>
                        <w:right w:val="none" w:sz="0" w:space="0" w:color="auto"/>
                      </w:divBdr>
                      <w:divsChild>
                        <w:div w:id="13001467">
                          <w:marLeft w:val="0"/>
                          <w:marRight w:val="0"/>
                          <w:marTop w:val="0"/>
                          <w:marBottom w:val="0"/>
                          <w:divBdr>
                            <w:top w:val="none" w:sz="0" w:space="0" w:color="auto"/>
                            <w:left w:val="none" w:sz="0" w:space="0" w:color="auto"/>
                            <w:bottom w:val="none" w:sz="0" w:space="0" w:color="auto"/>
                            <w:right w:val="none" w:sz="0" w:space="0" w:color="auto"/>
                          </w:divBdr>
                        </w:div>
                        <w:div w:id="1631933837">
                          <w:marLeft w:val="0"/>
                          <w:marRight w:val="0"/>
                          <w:marTop w:val="0"/>
                          <w:marBottom w:val="0"/>
                          <w:divBdr>
                            <w:top w:val="none" w:sz="0" w:space="0" w:color="auto"/>
                            <w:left w:val="none" w:sz="0" w:space="0" w:color="auto"/>
                            <w:bottom w:val="none" w:sz="0" w:space="0" w:color="auto"/>
                            <w:right w:val="none" w:sz="0" w:space="0" w:color="auto"/>
                          </w:divBdr>
                        </w:div>
                      </w:divsChild>
                    </w:div>
                    <w:div w:id="1207336793">
                      <w:marLeft w:val="0"/>
                      <w:marRight w:val="0"/>
                      <w:marTop w:val="0"/>
                      <w:marBottom w:val="0"/>
                      <w:divBdr>
                        <w:top w:val="none" w:sz="0" w:space="0" w:color="auto"/>
                        <w:left w:val="none" w:sz="0" w:space="0" w:color="auto"/>
                        <w:bottom w:val="none" w:sz="0" w:space="0" w:color="auto"/>
                        <w:right w:val="none" w:sz="0" w:space="0" w:color="auto"/>
                      </w:divBdr>
                      <w:divsChild>
                        <w:div w:id="716316292">
                          <w:marLeft w:val="0"/>
                          <w:marRight w:val="0"/>
                          <w:marTop w:val="0"/>
                          <w:marBottom w:val="0"/>
                          <w:divBdr>
                            <w:top w:val="none" w:sz="0" w:space="0" w:color="auto"/>
                            <w:left w:val="none" w:sz="0" w:space="0" w:color="auto"/>
                            <w:bottom w:val="none" w:sz="0" w:space="0" w:color="auto"/>
                            <w:right w:val="none" w:sz="0" w:space="0" w:color="auto"/>
                          </w:divBdr>
                        </w:div>
                        <w:div w:id="1181968490">
                          <w:marLeft w:val="0"/>
                          <w:marRight w:val="0"/>
                          <w:marTop w:val="0"/>
                          <w:marBottom w:val="0"/>
                          <w:divBdr>
                            <w:top w:val="none" w:sz="0" w:space="0" w:color="auto"/>
                            <w:left w:val="none" w:sz="0" w:space="0" w:color="auto"/>
                            <w:bottom w:val="none" w:sz="0" w:space="0" w:color="auto"/>
                            <w:right w:val="none" w:sz="0" w:space="0" w:color="auto"/>
                          </w:divBdr>
                        </w:div>
                      </w:divsChild>
                    </w:div>
                    <w:div w:id="1132400895">
                      <w:marLeft w:val="0"/>
                      <w:marRight w:val="0"/>
                      <w:marTop w:val="0"/>
                      <w:marBottom w:val="0"/>
                      <w:divBdr>
                        <w:top w:val="none" w:sz="0" w:space="0" w:color="auto"/>
                        <w:left w:val="none" w:sz="0" w:space="0" w:color="auto"/>
                        <w:bottom w:val="none" w:sz="0" w:space="0" w:color="auto"/>
                        <w:right w:val="none" w:sz="0" w:space="0" w:color="auto"/>
                      </w:divBdr>
                      <w:divsChild>
                        <w:div w:id="618269497">
                          <w:marLeft w:val="0"/>
                          <w:marRight w:val="0"/>
                          <w:marTop w:val="0"/>
                          <w:marBottom w:val="0"/>
                          <w:divBdr>
                            <w:top w:val="none" w:sz="0" w:space="0" w:color="auto"/>
                            <w:left w:val="none" w:sz="0" w:space="0" w:color="auto"/>
                            <w:bottom w:val="none" w:sz="0" w:space="0" w:color="auto"/>
                            <w:right w:val="none" w:sz="0" w:space="0" w:color="auto"/>
                          </w:divBdr>
                        </w:div>
                        <w:div w:id="207032636">
                          <w:marLeft w:val="0"/>
                          <w:marRight w:val="0"/>
                          <w:marTop w:val="0"/>
                          <w:marBottom w:val="0"/>
                          <w:divBdr>
                            <w:top w:val="none" w:sz="0" w:space="0" w:color="auto"/>
                            <w:left w:val="none" w:sz="0" w:space="0" w:color="auto"/>
                            <w:bottom w:val="none" w:sz="0" w:space="0" w:color="auto"/>
                            <w:right w:val="none" w:sz="0" w:space="0" w:color="auto"/>
                          </w:divBdr>
                        </w:div>
                      </w:divsChild>
                    </w:div>
                    <w:div w:id="1627656376">
                      <w:marLeft w:val="0"/>
                      <w:marRight w:val="0"/>
                      <w:marTop w:val="0"/>
                      <w:marBottom w:val="0"/>
                      <w:divBdr>
                        <w:top w:val="none" w:sz="0" w:space="0" w:color="auto"/>
                        <w:left w:val="none" w:sz="0" w:space="0" w:color="auto"/>
                        <w:bottom w:val="none" w:sz="0" w:space="0" w:color="auto"/>
                        <w:right w:val="none" w:sz="0" w:space="0" w:color="auto"/>
                      </w:divBdr>
                      <w:divsChild>
                        <w:div w:id="89547893">
                          <w:marLeft w:val="0"/>
                          <w:marRight w:val="0"/>
                          <w:marTop w:val="0"/>
                          <w:marBottom w:val="0"/>
                          <w:divBdr>
                            <w:top w:val="none" w:sz="0" w:space="0" w:color="auto"/>
                            <w:left w:val="none" w:sz="0" w:space="0" w:color="auto"/>
                            <w:bottom w:val="none" w:sz="0" w:space="0" w:color="auto"/>
                            <w:right w:val="none" w:sz="0" w:space="0" w:color="auto"/>
                          </w:divBdr>
                        </w:div>
                        <w:div w:id="57629078">
                          <w:marLeft w:val="0"/>
                          <w:marRight w:val="0"/>
                          <w:marTop w:val="0"/>
                          <w:marBottom w:val="0"/>
                          <w:divBdr>
                            <w:top w:val="none" w:sz="0" w:space="0" w:color="auto"/>
                            <w:left w:val="none" w:sz="0" w:space="0" w:color="auto"/>
                            <w:bottom w:val="none" w:sz="0" w:space="0" w:color="auto"/>
                            <w:right w:val="none" w:sz="0" w:space="0" w:color="auto"/>
                          </w:divBdr>
                        </w:div>
                      </w:divsChild>
                    </w:div>
                    <w:div w:id="1098259509">
                      <w:marLeft w:val="0"/>
                      <w:marRight w:val="0"/>
                      <w:marTop w:val="0"/>
                      <w:marBottom w:val="0"/>
                      <w:divBdr>
                        <w:top w:val="none" w:sz="0" w:space="0" w:color="auto"/>
                        <w:left w:val="none" w:sz="0" w:space="0" w:color="auto"/>
                        <w:bottom w:val="none" w:sz="0" w:space="0" w:color="auto"/>
                        <w:right w:val="none" w:sz="0" w:space="0" w:color="auto"/>
                      </w:divBdr>
                      <w:divsChild>
                        <w:div w:id="1974407481">
                          <w:marLeft w:val="0"/>
                          <w:marRight w:val="0"/>
                          <w:marTop w:val="0"/>
                          <w:marBottom w:val="0"/>
                          <w:divBdr>
                            <w:top w:val="none" w:sz="0" w:space="0" w:color="auto"/>
                            <w:left w:val="none" w:sz="0" w:space="0" w:color="auto"/>
                            <w:bottom w:val="none" w:sz="0" w:space="0" w:color="auto"/>
                            <w:right w:val="none" w:sz="0" w:space="0" w:color="auto"/>
                          </w:divBdr>
                        </w:div>
                        <w:div w:id="1130198720">
                          <w:marLeft w:val="0"/>
                          <w:marRight w:val="0"/>
                          <w:marTop w:val="0"/>
                          <w:marBottom w:val="0"/>
                          <w:divBdr>
                            <w:top w:val="none" w:sz="0" w:space="0" w:color="auto"/>
                            <w:left w:val="none" w:sz="0" w:space="0" w:color="auto"/>
                            <w:bottom w:val="none" w:sz="0" w:space="0" w:color="auto"/>
                            <w:right w:val="none" w:sz="0" w:space="0" w:color="auto"/>
                          </w:divBdr>
                        </w:div>
                      </w:divsChild>
                    </w:div>
                    <w:div w:id="1303657711">
                      <w:marLeft w:val="0"/>
                      <w:marRight w:val="0"/>
                      <w:marTop w:val="0"/>
                      <w:marBottom w:val="0"/>
                      <w:divBdr>
                        <w:top w:val="none" w:sz="0" w:space="0" w:color="auto"/>
                        <w:left w:val="none" w:sz="0" w:space="0" w:color="auto"/>
                        <w:bottom w:val="none" w:sz="0" w:space="0" w:color="auto"/>
                        <w:right w:val="none" w:sz="0" w:space="0" w:color="auto"/>
                      </w:divBdr>
                      <w:divsChild>
                        <w:div w:id="824197969">
                          <w:marLeft w:val="0"/>
                          <w:marRight w:val="0"/>
                          <w:marTop w:val="0"/>
                          <w:marBottom w:val="0"/>
                          <w:divBdr>
                            <w:top w:val="none" w:sz="0" w:space="0" w:color="auto"/>
                            <w:left w:val="none" w:sz="0" w:space="0" w:color="auto"/>
                            <w:bottom w:val="none" w:sz="0" w:space="0" w:color="auto"/>
                            <w:right w:val="none" w:sz="0" w:space="0" w:color="auto"/>
                          </w:divBdr>
                        </w:div>
                        <w:div w:id="626401224">
                          <w:marLeft w:val="0"/>
                          <w:marRight w:val="0"/>
                          <w:marTop w:val="0"/>
                          <w:marBottom w:val="0"/>
                          <w:divBdr>
                            <w:top w:val="none" w:sz="0" w:space="0" w:color="auto"/>
                            <w:left w:val="none" w:sz="0" w:space="0" w:color="auto"/>
                            <w:bottom w:val="none" w:sz="0" w:space="0" w:color="auto"/>
                            <w:right w:val="none" w:sz="0" w:space="0" w:color="auto"/>
                          </w:divBdr>
                        </w:div>
                      </w:divsChild>
                    </w:div>
                    <w:div w:id="1018115783">
                      <w:marLeft w:val="0"/>
                      <w:marRight w:val="0"/>
                      <w:marTop w:val="0"/>
                      <w:marBottom w:val="0"/>
                      <w:divBdr>
                        <w:top w:val="none" w:sz="0" w:space="0" w:color="auto"/>
                        <w:left w:val="none" w:sz="0" w:space="0" w:color="auto"/>
                        <w:bottom w:val="none" w:sz="0" w:space="0" w:color="auto"/>
                        <w:right w:val="none" w:sz="0" w:space="0" w:color="auto"/>
                      </w:divBdr>
                      <w:divsChild>
                        <w:div w:id="628779281">
                          <w:marLeft w:val="0"/>
                          <w:marRight w:val="0"/>
                          <w:marTop w:val="0"/>
                          <w:marBottom w:val="0"/>
                          <w:divBdr>
                            <w:top w:val="none" w:sz="0" w:space="0" w:color="auto"/>
                            <w:left w:val="none" w:sz="0" w:space="0" w:color="auto"/>
                            <w:bottom w:val="none" w:sz="0" w:space="0" w:color="auto"/>
                            <w:right w:val="none" w:sz="0" w:space="0" w:color="auto"/>
                          </w:divBdr>
                        </w:div>
                        <w:div w:id="1597204092">
                          <w:marLeft w:val="0"/>
                          <w:marRight w:val="0"/>
                          <w:marTop w:val="0"/>
                          <w:marBottom w:val="0"/>
                          <w:divBdr>
                            <w:top w:val="none" w:sz="0" w:space="0" w:color="auto"/>
                            <w:left w:val="none" w:sz="0" w:space="0" w:color="auto"/>
                            <w:bottom w:val="none" w:sz="0" w:space="0" w:color="auto"/>
                            <w:right w:val="none" w:sz="0" w:space="0" w:color="auto"/>
                          </w:divBdr>
                        </w:div>
                      </w:divsChild>
                    </w:div>
                    <w:div w:id="235602281">
                      <w:marLeft w:val="0"/>
                      <w:marRight w:val="0"/>
                      <w:marTop w:val="0"/>
                      <w:marBottom w:val="0"/>
                      <w:divBdr>
                        <w:top w:val="none" w:sz="0" w:space="0" w:color="auto"/>
                        <w:left w:val="none" w:sz="0" w:space="0" w:color="auto"/>
                        <w:bottom w:val="none" w:sz="0" w:space="0" w:color="auto"/>
                        <w:right w:val="none" w:sz="0" w:space="0" w:color="auto"/>
                      </w:divBdr>
                      <w:divsChild>
                        <w:div w:id="384303786">
                          <w:marLeft w:val="0"/>
                          <w:marRight w:val="0"/>
                          <w:marTop w:val="0"/>
                          <w:marBottom w:val="0"/>
                          <w:divBdr>
                            <w:top w:val="none" w:sz="0" w:space="0" w:color="auto"/>
                            <w:left w:val="none" w:sz="0" w:space="0" w:color="auto"/>
                            <w:bottom w:val="none" w:sz="0" w:space="0" w:color="auto"/>
                            <w:right w:val="none" w:sz="0" w:space="0" w:color="auto"/>
                          </w:divBdr>
                        </w:div>
                        <w:div w:id="1072579372">
                          <w:marLeft w:val="0"/>
                          <w:marRight w:val="0"/>
                          <w:marTop w:val="0"/>
                          <w:marBottom w:val="0"/>
                          <w:divBdr>
                            <w:top w:val="none" w:sz="0" w:space="0" w:color="auto"/>
                            <w:left w:val="none" w:sz="0" w:space="0" w:color="auto"/>
                            <w:bottom w:val="none" w:sz="0" w:space="0" w:color="auto"/>
                            <w:right w:val="none" w:sz="0" w:space="0" w:color="auto"/>
                          </w:divBdr>
                        </w:div>
                      </w:divsChild>
                    </w:div>
                    <w:div w:id="614872527">
                      <w:marLeft w:val="0"/>
                      <w:marRight w:val="0"/>
                      <w:marTop w:val="0"/>
                      <w:marBottom w:val="0"/>
                      <w:divBdr>
                        <w:top w:val="none" w:sz="0" w:space="0" w:color="auto"/>
                        <w:left w:val="none" w:sz="0" w:space="0" w:color="auto"/>
                        <w:bottom w:val="none" w:sz="0" w:space="0" w:color="auto"/>
                        <w:right w:val="none" w:sz="0" w:space="0" w:color="auto"/>
                      </w:divBdr>
                      <w:divsChild>
                        <w:div w:id="609053252">
                          <w:marLeft w:val="0"/>
                          <w:marRight w:val="0"/>
                          <w:marTop w:val="0"/>
                          <w:marBottom w:val="0"/>
                          <w:divBdr>
                            <w:top w:val="none" w:sz="0" w:space="0" w:color="auto"/>
                            <w:left w:val="none" w:sz="0" w:space="0" w:color="auto"/>
                            <w:bottom w:val="none" w:sz="0" w:space="0" w:color="auto"/>
                            <w:right w:val="none" w:sz="0" w:space="0" w:color="auto"/>
                          </w:divBdr>
                        </w:div>
                        <w:div w:id="1286693162">
                          <w:marLeft w:val="0"/>
                          <w:marRight w:val="0"/>
                          <w:marTop w:val="0"/>
                          <w:marBottom w:val="0"/>
                          <w:divBdr>
                            <w:top w:val="none" w:sz="0" w:space="0" w:color="auto"/>
                            <w:left w:val="none" w:sz="0" w:space="0" w:color="auto"/>
                            <w:bottom w:val="none" w:sz="0" w:space="0" w:color="auto"/>
                            <w:right w:val="none" w:sz="0" w:space="0" w:color="auto"/>
                          </w:divBdr>
                        </w:div>
                      </w:divsChild>
                    </w:div>
                    <w:div w:id="425462231">
                      <w:marLeft w:val="0"/>
                      <w:marRight w:val="0"/>
                      <w:marTop w:val="0"/>
                      <w:marBottom w:val="0"/>
                      <w:divBdr>
                        <w:top w:val="none" w:sz="0" w:space="0" w:color="auto"/>
                        <w:left w:val="none" w:sz="0" w:space="0" w:color="auto"/>
                        <w:bottom w:val="none" w:sz="0" w:space="0" w:color="auto"/>
                        <w:right w:val="none" w:sz="0" w:space="0" w:color="auto"/>
                      </w:divBdr>
                      <w:divsChild>
                        <w:div w:id="1867329030">
                          <w:marLeft w:val="0"/>
                          <w:marRight w:val="0"/>
                          <w:marTop w:val="0"/>
                          <w:marBottom w:val="0"/>
                          <w:divBdr>
                            <w:top w:val="none" w:sz="0" w:space="0" w:color="auto"/>
                            <w:left w:val="none" w:sz="0" w:space="0" w:color="auto"/>
                            <w:bottom w:val="none" w:sz="0" w:space="0" w:color="auto"/>
                            <w:right w:val="none" w:sz="0" w:space="0" w:color="auto"/>
                          </w:divBdr>
                        </w:div>
                        <w:div w:id="944732890">
                          <w:marLeft w:val="0"/>
                          <w:marRight w:val="0"/>
                          <w:marTop w:val="0"/>
                          <w:marBottom w:val="0"/>
                          <w:divBdr>
                            <w:top w:val="none" w:sz="0" w:space="0" w:color="auto"/>
                            <w:left w:val="none" w:sz="0" w:space="0" w:color="auto"/>
                            <w:bottom w:val="none" w:sz="0" w:space="0" w:color="auto"/>
                            <w:right w:val="none" w:sz="0" w:space="0" w:color="auto"/>
                          </w:divBdr>
                        </w:div>
                      </w:divsChild>
                    </w:div>
                    <w:div w:id="960460845">
                      <w:marLeft w:val="0"/>
                      <w:marRight w:val="0"/>
                      <w:marTop w:val="0"/>
                      <w:marBottom w:val="0"/>
                      <w:divBdr>
                        <w:top w:val="none" w:sz="0" w:space="0" w:color="auto"/>
                        <w:left w:val="none" w:sz="0" w:space="0" w:color="auto"/>
                        <w:bottom w:val="none" w:sz="0" w:space="0" w:color="auto"/>
                        <w:right w:val="none" w:sz="0" w:space="0" w:color="auto"/>
                      </w:divBdr>
                      <w:divsChild>
                        <w:div w:id="223876218">
                          <w:marLeft w:val="0"/>
                          <w:marRight w:val="0"/>
                          <w:marTop w:val="0"/>
                          <w:marBottom w:val="0"/>
                          <w:divBdr>
                            <w:top w:val="none" w:sz="0" w:space="0" w:color="auto"/>
                            <w:left w:val="none" w:sz="0" w:space="0" w:color="auto"/>
                            <w:bottom w:val="none" w:sz="0" w:space="0" w:color="auto"/>
                            <w:right w:val="none" w:sz="0" w:space="0" w:color="auto"/>
                          </w:divBdr>
                        </w:div>
                        <w:div w:id="211692558">
                          <w:marLeft w:val="0"/>
                          <w:marRight w:val="0"/>
                          <w:marTop w:val="0"/>
                          <w:marBottom w:val="0"/>
                          <w:divBdr>
                            <w:top w:val="none" w:sz="0" w:space="0" w:color="auto"/>
                            <w:left w:val="none" w:sz="0" w:space="0" w:color="auto"/>
                            <w:bottom w:val="none" w:sz="0" w:space="0" w:color="auto"/>
                            <w:right w:val="none" w:sz="0" w:space="0" w:color="auto"/>
                          </w:divBdr>
                        </w:div>
                      </w:divsChild>
                    </w:div>
                    <w:div w:id="653459818">
                      <w:marLeft w:val="0"/>
                      <w:marRight w:val="0"/>
                      <w:marTop w:val="0"/>
                      <w:marBottom w:val="0"/>
                      <w:divBdr>
                        <w:top w:val="none" w:sz="0" w:space="0" w:color="auto"/>
                        <w:left w:val="none" w:sz="0" w:space="0" w:color="auto"/>
                        <w:bottom w:val="none" w:sz="0" w:space="0" w:color="auto"/>
                        <w:right w:val="none" w:sz="0" w:space="0" w:color="auto"/>
                      </w:divBdr>
                      <w:divsChild>
                        <w:div w:id="64887904">
                          <w:marLeft w:val="0"/>
                          <w:marRight w:val="0"/>
                          <w:marTop w:val="0"/>
                          <w:marBottom w:val="0"/>
                          <w:divBdr>
                            <w:top w:val="none" w:sz="0" w:space="0" w:color="auto"/>
                            <w:left w:val="none" w:sz="0" w:space="0" w:color="auto"/>
                            <w:bottom w:val="none" w:sz="0" w:space="0" w:color="auto"/>
                            <w:right w:val="none" w:sz="0" w:space="0" w:color="auto"/>
                          </w:divBdr>
                        </w:div>
                        <w:div w:id="405417748">
                          <w:marLeft w:val="0"/>
                          <w:marRight w:val="0"/>
                          <w:marTop w:val="0"/>
                          <w:marBottom w:val="0"/>
                          <w:divBdr>
                            <w:top w:val="none" w:sz="0" w:space="0" w:color="auto"/>
                            <w:left w:val="none" w:sz="0" w:space="0" w:color="auto"/>
                            <w:bottom w:val="none" w:sz="0" w:space="0" w:color="auto"/>
                            <w:right w:val="none" w:sz="0" w:space="0" w:color="auto"/>
                          </w:divBdr>
                        </w:div>
                      </w:divsChild>
                    </w:div>
                    <w:div w:id="1711760608">
                      <w:marLeft w:val="0"/>
                      <w:marRight w:val="0"/>
                      <w:marTop w:val="0"/>
                      <w:marBottom w:val="0"/>
                      <w:divBdr>
                        <w:top w:val="none" w:sz="0" w:space="0" w:color="auto"/>
                        <w:left w:val="none" w:sz="0" w:space="0" w:color="auto"/>
                        <w:bottom w:val="none" w:sz="0" w:space="0" w:color="auto"/>
                        <w:right w:val="none" w:sz="0" w:space="0" w:color="auto"/>
                      </w:divBdr>
                      <w:divsChild>
                        <w:div w:id="1221208522">
                          <w:marLeft w:val="0"/>
                          <w:marRight w:val="0"/>
                          <w:marTop w:val="0"/>
                          <w:marBottom w:val="0"/>
                          <w:divBdr>
                            <w:top w:val="none" w:sz="0" w:space="0" w:color="auto"/>
                            <w:left w:val="none" w:sz="0" w:space="0" w:color="auto"/>
                            <w:bottom w:val="none" w:sz="0" w:space="0" w:color="auto"/>
                            <w:right w:val="none" w:sz="0" w:space="0" w:color="auto"/>
                          </w:divBdr>
                        </w:div>
                        <w:div w:id="1190528430">
                          <w:marLeft w:val="0"/>
                          <w:marRight w:val="0"/>
                          <w:marTop w:val="0"/>
                          <w:marBottom w:val="0"/>
                          <w:divBdr>
                            <w:top w:val="none" w:sz="0" w:space="0" w:color="auto"/>
                            <w:left w:val="none" w:sz="0" w:space="0" w:color="auto"/>
                            <w:bottom w:val="none" w:sz="0" w:space="0" w:color="auto"/>
                            <w:right w:val="none" w:sz="0" w:space="0" w:color="auto"/>
                          </w:divBdr>
                        </w:div>
                      </w:divsChild>
                    </w:div>
                    <w:div w:id="844170101">
                      <w:marLeft w:val="0"/>
                      <w:marRight w:val="0"/>
                      <w:marTop w:val="0"/>
                      <w:marBottom w:val="0"/>
                      <w:divBdr>
                        <w:top w:val="none" w:sz="0" w:space="0" w:color="auto"/>
                        <w:left w:val="none" w:sz="0" w:space="0" w:color="auto"/>
                        <w:bottom w:val="none" w:sz="0" w:space="0" w:color="auto"/>
                        <w:right w:val="none" w:sz="0" w:space="0" w:color="auto"/>
                      </w:divBdr>
                      <w:divsChild>
                        <w:div w:id="113596519">
                          <w:marLeft w:val="0"/>
                          <w:marRight w:val="0"/>
                          <w:marTop w:val="0"/>
                          <w:marBottom w:val="0"/>
                          <w:divBdr>
                            <w:top w:val="none" w:sz="0" w:space="0" w:color="auto"/>
                            <w:left w:val="none" w:sz="0" w:space="0" w:color="auto"/>
                            <w:bottom w:val="none" w:sz="0" w:space="0" w:color="auto"/>
                            <w:right w:val="none" w:sz="0" w:space="0" w:color="auto"/>
                          </w:divBdr>
                        </w:div>
                        <w:div w:id="463699234">
                          <w:marLeft w:val="0"/>
                          <w:marRight w:val="0"/>
                          <w:marTop w:val="0"/>
                          <w:marBottom w:val="0"/>
                          <w:divBdr>
                            <w:top w:val="none" w:sz="0" w:space="0" w:color="auto"/>
                            <w:left w:val="none" w:sz="0" w:space="0" w:color="auto"/>
                            <w:bottom w:val="none" w:sz="0" w:space="0" w:color="auto"/>
                            <w:right w:val="none" w:sz="0" w:space="0" w:color="auto"/>
                          </w:divBdr>
                        </w:div>
                      </w:divsChild>
                    </w:div>
                    <w:div w:id="1052584890">
                      <w:marLeft w:val="0"/>
                      <w:marRight w:val="0"/>
                      <w:marTop w:val="0"/>
                      <w:marBottom w:val="0"/>
                      <w:divBdr>
                        <w:top w:val="none" w:sz="0" w:space="0" w:color="auto"/>
                        <w:left w:val="none" w:sz="0" w:space="0" w:color="auto"/>
                        <w:bottom w:val="none" w:sz="0" w:space="0" w:color="auto"/>
                        <w:right w:val="none" w:sz="0" w:space="0" w:color="auto"/>
                      </w:divBdr>
                      <w:divsChild>
                        <w:div w:id="702823096">
                          <w:marLeft w:val="0"/>
                          <w:marRight w:val="0"/>
                          <w:marTop w:val="0"/>
                          <w:marBottom w:val="0"/>
                          <w:divBdr>
                            <w:top w:val="none" w:sz="0" w:space="0" w:color="auto"/>
                            <w:left w:val="none" w:sz="0" w:space="0" w:color="auto"/>
                            <w:bottom w:val="none" w:sz="0" w:space="0" w:color="auto"/>
                            <w:right w:val="none" w:sz="0" w:space="0" w:color="auto"/>
                          </w:divBdr>
                        </w:div>
                        <w:div w:id="1149976585">
                          <w:marLeft w:val="0"/>
                          <w:marRight w:val="0"/>
                          <w:marTop w:val="0"/>
                          <w:marBottom w:val="0"/>
                          <w:divBdr>
                            <w:top w:val="none" w:sz="0" w:space="0" w:color="auto"/>
                            <w:left w:val="none" w:sz="0" w:space="0" w:color="auto"/>
                            <w:bottom w:val="none" w:sz="0" w:space="0" w:color="auto"/>
                            <w:right w:val="none" w:sz="0" w:space="0" w:color="auto"/>
                          </w:divBdr>
                        </w:div>
                      </w:divsChild>
                    </w:div>
                    <w:div w:id="501118118">
                      <w:marLeft w:val="0"/>
                      <w:marRight w:val="0"/>
                      <w:marTop w:val="0"/>
                      <w:marBottom w:val="0"/>
                      <w:divBdr>
                        <w:top w:val="none" w:sz="0" w:space="0" w:color="auto"/>
                        <w:left w:val="none" w:sz="0" w:space="0" w:color="auto"/>
                        <w:bottom w:val="none" w:sz="0" w:space="0" w:color="auto"/>
                        <w:right w:val="none" w:sz="0" w:space="0" w:color="auto"/>
                      </w:divBdr>
                      <w:divsChild>
                        <w:div w:id="100493342">
                          <w:marLeft w:val="0"/>
                          <w:marRight w:val="0"/>
                          <w:marTop w:val="0"/>
                          <w:marBottom w:val="0"/>
                          <w:divBdr>
                            <w:top w:val="none" w:sz="0" w:space="0" w:color="auto"/>
                            <w:left w:val="none" w:sz="0" w:space="0" w:color="auto"/>
                            <w:bottom w:val="none" w:sz="0" w:space="0" w:color="auto"/>
                            <w:right w:val="none" w:sz="0" w:space="0" w:color="auto"/>
                          </w:divBdr>
                        </w:div>
                        <w:div w:id="1658344107">
                          <w:marLeft w:val="0"/>
                          <w:marRight w:val="0"/>
                          <w:marTop w:val="0"/>
                          <w:marBottom w:val="0"/>
                          <w:divBdr>
                            <w:top w:val="none" w:sz="0" w:space="0" w:color="auto"/>
                            <w:left w:val="none" w:sz="0" w:space="0" w:color="auto"/>
                            <w:bottom w:val="none" w:sz="0" w:space="0" w:color="auto"/>
                            <w:right w:val="none" w:sz="0" w:space="0" w:color="auto"/>
                          </w:divBdr>
                        </w:div>
                      </w:divsChild>
                    </w:div>
                    <w:div w:id="487094232">
                      <w:marLeft w:val="0"/>
                      <w:marRight w:val="0"/>
                      <w:marTop w:val="0"/>
                      <w:marBottom w:val="0"/>
                      <w:divBdr>
                        <w:top w:val="none" w:sz="0" w:space="0" w:color="auto"/>
                        <w:left w:val="none" w:sz="0" w:space="0" w:color="auto"/>
                        <w:bottom w:val="none" w:sz="0" w:space="0" w:color="auto"/>
                        <w:right w:val="none" w:sz="0" w:space="0" w:color="auto"/>
                      </w:divBdr>
                      <w:divsChild>
                        <w:div w:id="659844411">
                          <w:marLeft w:val="0"/>
                          <w:marRight w:val="0"/>
                          <w:marTop w:val="0"/>
                          <w:marBottom w:val="0"/>
                          <w:divBdr>
                            <w:top w:val="none" w:sz="0" w:space="0" w:color="auto"/>
                            <w:left w:val="none" w:sz="0" w:space="0" w:color="auto"/>
                            <w:bottom w:val="none" w:sz="0" w:space="0" w:color="auto"/>
                            <w:right w:val="none" w:sz="0" w:space="0" w:color="auto"/>
                          </w:divBdr>
                        </w:div>
                        <w:div w:id="6635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8622">
                  <w:marLeft w:val="0"/>
                  <w:marRight w:val="0"/>
                  <w:marTop w:val="0"/>
                  <w:marBottom w:val="0"/>
                  <w:divBdr>
                    <w:top w:val="none" w:sz="0" w:space="0" w:color="auto"/>
                    <w:left w:val="none" w:sz="0" w:space="0" w:color="auto"/>
                    <w:bottom w:val="none" w:sz="0" w:space="0" w:color="auto"/>
                    <w:right w:val="none" w:sz="0" w:space="0" w:color="auto"/>
                  </w:divBdr>
                  <w:divsChild>
                    <w:div w:id="411699529">
                      <w:marLeft w:val="0"/>
                      <w:marRight w:val="0"/>
                      <w:marTop w:val="0"/>
                      <w:marBottom w:val="0"/>
                      <w:divBdr>
                        <w:top w:val="none" w:sz="0" w:space="0" w:color="auto"/>
                        <w:left w:val="none" w:sz="0" w:space="0" w:color="auto"/>
                        <w:bottom w:val="none" w:sz="0" w:space="0" w:color="auto"/>
                        <w:right w:val="none" w:sz="0" w:space="0" w:color="auto"/>
                      </w:divBdr>
                    </w:div>
                    <w:div w:id="1441409982">
                      <w:marLeft w:val="0"/>
                      <w:marRight w:val="0"/>
                      <w:marTop w:val="0"/>
                      <w:marBottom w:val="0"/>
                      <w:divBdr>
                        <w:top w:val="none" w:sz="0" w:space="0" w:color="auto"/>
                        <w:left w:val="none" w:sz="0" w:space="0" w:color="auto"/>
                        <w:bottom w:val="none" w:sz="0" w:space="0" w:color="auto"/>
                        <w:right w:val="none" w:sz="0" w:space="0" w:color="auto"/>
                      </w:divBdr>
                      <w:divsChild>
                        <w:div w:id="842207363">
                          <w:marLeft w:val="0"/>
                          <w:marRight w:val="0"/>
                          <w:marTop w:val="0"/>
                          <w:marBottom w:val="0"/>
                          <w:divBdr>
                            <w:top w:val="none" w:sz="0" w:space="0" w:color="auto"/>
                            <w:left w:val="none" w:sz="0" w:space="0" w:color="auto"/>
                            <w:bottom w:val="none" w:sz="0" w:space="0" w:color="auto"/>
                            <w:right w:val="none" w:sz="0" w:space="0" w:color="auto"/>
                          </w:divBdr>
                        </w:div>
                        <w:div w:id="115412798">
                          <w:marLeft w:val="0"/>
                          <w:marRight w:val="0"/>
                          <w:marTop w:val="0"/>
                          <w:marBottom w:val="0"/>
                          <w:divBdr>
                            <w:top w:val="none" w:sz="0" w:space="0" w:color="auto"/>
                            <w:left w:val="none" w:sz="0" w:space="0" w:color="auto"/>
                            <w:bottom w:val="none" w:sz="0" w:space="0" w:color="auto"/>
                            <w:right w:val="none" w:sz="0" w:space="0" w:color="auto"/>
                          </w:divBdr>
                        </w:div>
                      </w:divsChild>
                    </w:div>
                    <w:div w:id="433094045">
                      <w:marLeft w:val="0"/>
                      <w:marRight w:val="0"/>
                      <w:marTop w:val="0"/>
                      <w:marBottom w:val="0"/>
                      <w:divBdr>
                        <w:top w:val="none" w:sz="0" w:space="0" w:color="auto"/>
                        <w:left w:val="none" w:sz="0" w:space="0" w:color="auto"/>
                        <w:bottom w:val="none" w:sz="0" w:space="0" w:color="auto"/>
                        <w:right w:val="none" w:sz="0" w:space="0" w:color="auto"/>
                      </w:divBdr>
                      <w:divsChild>
                        <w:div w:id="541673706">
                          <w:marLeft w:val="0"/>
                          <w:marRight w:val="0"/>
                          <w:marTop w:val="0"/>
                          <w:marBottom w:val="0"/>
                          <w:divBdr>
                            <w:top w:val="none" w:sz="0" w:space="0" w:color="auto"/>
                            <w:left w:val="none" w:sz="0" w:space="0" w:color="auto"/>
                            <w:bottom w:val="none" w:sz="0" w:space="0" w:color="auto"/>
                            <w:right w:val="none" w:sz="0" w:space="0" w:color="auto"/>
                          </w:divBdr>
                        </w:div>
                        <w:div w:id="1381393813">
                          <w:marLeft w:val="0"/>
                          <w:marRight w:val="0"/>
                          <w:marTop w:val="0"/>
                          <w:marBottom w:val="0"/>
                          <w:divBdr>
                            <w:top w:val="none" w:sz="0" w:space="0" w:color="auto"/>
                            <w:left w:val="none" w:sz="0" w:space="0" w:color="auto"/>
                            <w:bottom w:val="none" w:sz="0" w:space="0" w:color="auto"/>
                            <w:right w:val="none" w:sz="0" w:space="0" w:color="auto"/>
                          </w:divBdr>
                        </w:div>
                      </w:divsChild>
                    </w:div>
                    <w:div w:id="1917783427">
                      <w:marLeft w:val="0"/>
                      <w:marRight w:val="0"/>
                      <w:marTop w:val="0"/>
                      <w:marBottom w:val="0"/>
                      <w:divBdr>
                        <w:top w:val="none" w:sz="0" w:space="0" w:color="auto"/>
                        <w:left w:val="none" w:sz="0" w:space="0" w:color="auto"/>
                        <w:bottom w:val="none" w:sz="0" w:space="0" w:color="auto"/>
                        <w:right w:val="none" w:sz="0" w:space="0" w:color="auto"/>
                      </w:divBdr>
                      <w:divsChild>
                        <w:div w:id="559559514">
                          <w:marLeft w:val="0"/>
                          <w:marRight w:val="0"/>
                          <w:marTop w:val="0"/>
                          <w:marBottom w:val="0"/>
                          <w:divBdr>
                            <w:top w:val="none" w:sz="0" w:space="0" w:color="auto"/>
                            <w:left w:val="none" w:sz="0" w:space="0" w:color="auto"/>
                            <w:bottom w:val="none" w:sz="0" w:space="0" w:color="auto"/>
                            <w:right w:val="none" w:sz="0" w:space="0" w:color="auto"/>
                          </w:divBdr>
                        </w:div>
                        <w:div w:id="4756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1831</Words>
  <Characters>10440</Characters>
  <Application>Microsoft Office Word</Application>
  <DocSecurity>0</DocSecurity>
  <Lines>87</Lines>
  <Paragraphs>24</Paragraphs>
  <ScaleCrop>false</ScaleCrop>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王丹</dc:creator>
  <cp:keywords/>
  <dc:description/>
  <cp:lastModifiedBy>ming chu</cp:lastModifiedBy>
  <cp:revision>3</cp:revision>
  <dcterms:created xsi:type="dcterms:W3CDTF">2021-01-18T06:12:00Z</dcterms:created>
  <dcterms:modified xsi:type="dcterms:W3CDTF">2022-03-18T12:34:00Z</dcterms:modified>
</cp:coreProperties>
</file>